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80040" w:rsidRDefault="0025106C" w:rsidP="00F37D7B">
      <w:pPr>
        <w:pStyle w:val="af2"/>
      </w:pPr>
      <w:r w:rsidRPr="00080040">
        <w:rPr>
          <w:rFonts w:hint="eastAsia"/>
        </w:rPr>
        <w:t>糾正案文</w:t>
      </w:r>
    </w:p>
    <w:p w:rsidR="00E25849" w:rsidRDefault="0025106C" w:rsidP="00F231DC">
      <w:pPr>
        <w:pStyle w:val="1"/>
      </w:pPr>
      <w:r>
        <w:rPr>
          <w:rFonts w:hint="eastAsia"/>
        </w:rPr>
        <w:t>被糾正機關：</w:t>
      </w:r>
      <w:r w:rsidR="00FF7FEA">
        <w:rPr>
          <w:rFonts w:hint="eastAsia"/>
        </w:rPr>
        <w:t>桃園市政府</w:t>
      </w:r>
      <w:r>
        <w:rPr>
          <w:rFonts w:hint="eastAsia"/>
        </w:rPr>
        <w:t>。</w:t>
      </w:r>
    </w:p>
    <w:p w:rsidR="00E25849" w:rsidRDefault="0025106C" w:rsidP="00DE42B9">
      <w:pPr>
        <w:pStyle w:val="1"/>
      </w:pPr>
      <w:r>
        <w:rPr>
          <w:rFonts w:hint="eastAsia"/>
        </w:rPr>
        <w:t>案　　　由：</w:t>
      </w:r>
      <w:r w:rsidR="00FF7FEA" w:rsidRPr="00FA2CE7">
        <w:rPr>
          <w:rFonts w:hint="eastAsia"/>
        </w:rPr>
        <w:t>桃園市政府</w:t>
      </w:r>
      <w:r w:rsidR="00701B87" w:rsidRPr="00FA2CE7">
        <w:rPr>
          <w:rFonts w:hint="eastAsia"/>
        </w:rPr>
        <w:t>未重視流浪犬貓的源頭管制與減量，肇生收容所持續超量收容，致所內人員</w:t>
      </w:r>
      <w:r w:rsidR="00FA2CE7" w:rsidRPr="00FA2CE7">
        <w:rPr>
          <w:rFonts w:hint="eastAsia"/>
        </w:rPr>
        <w:t>執行</w:t>
      </w:r>
      <w:r w:rsidR="00701B87" w:rsidRPr="00FA2CE7">
        <w:rPr>
          <w:rFonts w:hint="eastAsia"/>
        </w:rPr>
        <w:t>動保業務時疲於奔命</w:t>
      </w:r>
      <w:r w:rsidR="00FA2CE7" w:rsidRPr="00FA2CE7">
        <w:rPr>
          <w:rFonts w:hint="eastAsia"/>
        </w:rPr>
        <w:t>；</w:t>
      </w:r>
      <w:r w:rsidR="00701B87" w:rsidRPr="00FA2CE7">
        <w:rPr>
          <w:rFonts w:hAnsi="標楷體" w:hint="eastAsia"/>
        </w:rPr>
        <w:t>又</w:t>
      </w:r>
      <w:r w:rsidR="00701B87" w:rsidRPr="00FA2CE7">
        <w:rPr>
          <w:rFonts w:hint="eastAsia"/>
        </w:rPr>
        <w:t>輕忽所屬新屋收容所人力不足，由基層及非主管人員長期面對外界所高度關注之動保相關業務及期待，並因執行業務而遭受責難甚至背負罵名，所衍生之身心負荷，</w:t>
      </w:r>
      <w:r w:rsidR="00FA2CE7">
        <w:rPr>
          <w:rFonts w:hint="eastAsia"/>
        </w:rPr>
        <w:t>竟</w:t>
      </w:r>
      <w:r w:rsidR="00701B87" w:rsidRPr="00FA2CE7">
        <w:rPr>
          <w:rFonts w:hint="eastAsia"/>
        </w:rPr>
        <w:t>未能及時關切所屬同仁異常情況、調整職務內容或提供必要的協助，因而肇生憾事，</w:t>
      </w:r>
      <w:r w:rsidR="00AE1257">
        <w:rPr>
          <w:rFonts w:hint="eastAsia"/>
        </w:rPr>
        <w:t>確</w:t>
      </w:r>
      <w:r w:rsidRPr="00EB1CC7">
        <w:rPr>
          <w:rFonts w:hint="eastAsia"/>
        </w:rPr>
        <w:t>有</w:t>
      </w:r>
      <w:proofErr w:type="gramStart"/>
      <w:r w:rsidR="00ED5A8D" w:rsidRPr="007666F5">
        <w:rPr>
          <w:rFonts w:hint="eastAsia"/>
        </w:rPr>
        <w:t>怠</w:t>
      </w:r>
      <w:proofErr w:type="gramEnd"/>
      <w:r w:rsidRPr="00295BE3">
        <w:rPr>
          <w:rFonts w:hint="eastAsia"/>
        </w:rPr>
        <w:t>失</w:t>
      </w:r>
      <w:r w:rsidR="008B4841" w:rsidRPr="008B4841">
        <w:rPr>
          <w:rFonts w:hAnsi="標楷體" w:hint="eastAsia"/>
        </w:rPr>
        <w:t>，</w:t>
      </w:r>
      <w:proofErr w:type="gramStart"/>
      <w:r w:rsidR="008B4841" w:rsidRPr="00BC32D0">
        <w:rPr>
          <w:rFonts w:hint="eastAsia"/>
        </w:rPr>
        <w:t>爰</w:t>
      </w:r>
      <w:proofErr w:type="gramEnd"/>
      <w:r w:rsidR="008B4841" w:rsidRPr="00BC32D0">
        <w:rPr>
          <w:rFonts w:hint="eastAsia"/>
        </w:rPr>
        <w:t>依法提案糾正</w:t>
      </w:r>
      <w:r w:rsidRPr="00295BE3">
        <w:rPr>
          <w:rFonts w:hint="eastAsia"/>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FA2CE7" w:rsidRDefault="007666F5" w:rsidP="003A5B7B">
      <w:pPr>
        <w:pStyle w:val="10"/>
        <w:ind w:left="680" w:firstLine="6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7666F5">
        <w:rPr>
          <w:rFonts w:hint="eastAsia"/>
        </w:rPr>
        <w:t>本案緣於</w:t>
      </w:r>
      <w:r w:rsidR="00FA2CE7" w:rsidRPr="00D93D55">
        <w:rPr>
          <w:rFonts w:hint="eastAsia"/>
        </w:rPr>
        <w:t>桃園市政府農業局</w:t>
      </w:r>
      <w:r w:rsidR="00FA2CE7" w:rsidRPr="00D93D55">
        <w:rPr>
          <w:rFonts w:hint="eastAsia"/>
          <w:kern w:val="2"/>
        </w:rPr>
        <w:t>動物保護防疫處（下稱桃園市動保處）</w:t>
      </w:r>
      <w:r w:rsidR="00FA2CE7" w:rsidRPr="00D93D55">
        <w:rPr>
          <w:rFonts w:hint="eastAsia"/>
        </w:rPr>
        <w:t>動物保護教育園區</w:t>
      </w:r>
      <w:r w:rsidR="00FA2CE7" w:rsidRPr="00D93D55">
        <w:rPr>
          <w:rStyle w:val="afc"/>
        </w:rPr>
        <w:footnoteReference w:id="1"/>
      </w:r>
      <w:r w:rsidR="00FA2CE7" w:rsidRPr="00D93D55">
        <w:rPr>
          <w:rFonts w:hint="eastAsia"/>
        </w:rPr>
        <w:t>（下稱新屋</w:t>
      </w:r>
      <w:r w:rsidR="00FA2CE7" w:rsidRPr="00D93D55">
        <w:t>收容所</w:t>
      </w:r>
      <w:r w:rsidR="00FA2CE7" w:rsidRPr="00D93D55">
        <w:rPr>
          <w:rFonts w:hint="eastAsia"/>
        </w:rPr>
        <w:t>）園長（其正式編制為該府動保處技士）於民國(下同)</w:t>
      </w:r>
      <w:proofErr w:type="gramStart"/>
      <w:r w:rsidR="00FA2CE7" w:rsidRPr="00D93D55">
        <w:rPr>
          <w:rFonts w:hint="eastAsia"/>
        </w:rPr>
        <w:t>105年5月5日服狗兒</w:t>
      </w:r>
      <w:proofErr w:type="gramEnd"/>
      <w:r w:rsidR="00FA2CE7" w:rsidRPr="00D93D55">
        <w:rPr>
          <w:rFonts w:hint="eastAsia"/>
        </w:rPr>
        <w:t>安樂死藥物尋短，</w:t>
      </w:r>
      <w:r w:rsidR="00FA2CE7">
        <w:rPr>
          <w:rFonts w:hint="eastAsia"/>
        </w:rPr>
        <w:t>所</w:t>
      </w:r>
      <w:r w:rsidR="00FA2CE7" w:rsidRPr="00D93D55">
        <w:rPr>
          <w:rFonts w:hint="eastAsia"/>
        </w:rPr>
        <w:t>留遺書死</w:t>
      </w:r>
      <w:proofErr w:type="gramStart"/>
      <w:r w:rsidR="00FA2CE7" w:rsidRPr="00D93D55">
        <w:rPr>
          <w:rFonts w:hint="eastAsia"/>
        </w:rPr>
        <w:t>諫</w:t>
      </w:r>
      <w:proofErr w:type="gramEnd"/>
      <w:r w:rsidR="00FA2CE7" w:rsidRPr="00D93D55">
        <w:rPr>
          <w:rFonts w:hint="eastAsia"/>
        </w:rPr>
        <w:t>及呼籲政府做好動保源頭管制</w:t>
      </w:r>
      <w:proofErr w:type="gramStart"/>
      <w:r w:rsidR="00FA2CE7" w:rsidRPr="00D93D55">
        <w:rPr>
          <w:rFonts w:hint="eastAsia"/>
        </w:rPr>
        <w:t>等情</w:t>
      </w:r>
      <w:r w:rsidR="00FA2CE7">
        <w:rPr>
          <w:rFonts w:hint="eastAsia"/>
        </w:rPr>
        <w:t>案</w:t>
      </w:r>
      <w:proofErr w:type="gramEnd"/>
      <w:r w:rsidR="00FA2CE7" w:rsidRPr="00D93D55">
        <w:rPr>
          <w:rFonts w:hint="eastAsia"/>
        </w:rPr>
        <w:t>。案經</w:t>
      </w:r>
      <w:r w:rsidR="00FA2CE7">
        <w:rPr>
          <w:rFonts w:hint="eastAsia"/>
        </w:rPr>
        <w:t>調閱</w:t>
      </w:r>
      <w:r w:rsidR="00FA2CE7" w:rsidRPr="00D93D55">
        <w:rPr>
          <w:rFonts w:hint="eastAsia"/>
        </w:rPr>
        <w:t>桃園市政府</w:t>
      </w:r>
      <w:r w:rsidR="00FB6D7C">
        <w:rPr>
          <w:rFonts w:hint="eastAsia"/>
        </w:rPr>
        <w:t>、</w:t>
      </w:r>
      <w:r w:rsidR="00FA2CE7" w:rsidRPr="00D93D55">
        <w:rPr>
          <w:rFonts w:hint="eastAsia"/>
        </w:rPr>
        <w:t>行政院農業委員會（下稱農委會）</w:t>
      </w:r>
      <w:r w:rsidR="00FA2CE7">
        <w:rPr>
          <w:rFonts w:hint="eastAsia"/>
        </w:rPr>
        <w:t>、</w:t>
      </w:r>
      <w:r w:rsidR="00FA2CE7" w:rsidRPr="00D93D55">
        <w:rPr>
          <w:rFonts w:hint="eastAsia"/>
        </w:rPr>
        <w:t>臺灣桃園地方法院檢察署</w:t>
      </w:r>
      <w:r w:rsidR="00FB6D7C">
        <w:rPr>
          <w:rFonts w:hint="eastAsia"/>
        </w:rPr>
        <w:t>、衛生</w:t>
      </w:r>
      <w:proofErr w:type="gramStart"/>
      <w:r w:rsidR="00FB6D7C">
        <w:rPr>
          <w:rFonts w:hint="eastAsia"/>
        </w:rPr>
        <w:t>福利部</w:t>
      </w:r>
      <w:r w:rsidR="00FA2CE7">
        <w:rPr>
          <w:rFonts w:hint="eastAsia"/>
        </w:rPr>
        <w:t>等機關</w:t>
      </w:r>
      <w:proofErr w:type="gramEnd"/>
      <w:r w:rsidR="00FA2CE7" w:rsidRPr="00D93D55">
        <w:rPr>
          <w:rFonts w:hint="eastAsia"/>
        </w:rPr>
        <w:t>卷證資料，於</w:t>
      </w:r>
      <w:r w:rsidR="00FA2CE7">
        <w:rPr>
          <w:rFonts w:hint="eastAsia"/>
        </w:rPr>
        <w:t>實地履</w:t>
      </w:r>
      <w:proofErr w:type="gramStart"/>
      <w:r w:rsidR="00FA2CE7">
        <w:rPr>
          <w:rFonts w:hint="eastAsia"/>
        </w:rPr>
        <w:t>勘</w:t>
      </w:r>
      <w:proofErr w:type="gramEnd"/>
      <w:r w:rsidR="00FA2CE7" w:rsidRPr="00D93D55">
        <w:rPr>
          <w:rFonts w:hint="eastAsia"/>
        </w:rPr>
        <w:t>桃園市政府新屋收容所</w:t>
      </w:r>
      <w:r w:rsidR="00FA2CE7">
        <w:rPr>
          <w:rFonts w:hint="eastAsia"/>
        </w:rPr>
        <w:t>、</w:t>
      </w:r>
      <w:proofErr w:type="gramStart"/>
      <w:r w:rsidR="00FA2CE7" w:rsidRPr="00D93D55">
        <w:rPr>
          <w:rFonts w:hint="eastAsia"/>
        </w:rPr>
        <w:t>臺</w:t>
      </w:r>
      <w:proofErr w:type="gramEnd"/>
      <w:r w:rsidR="00FA2CE7" w:rsidRPr="00D93D55">
        <w:rPr>
          <w:rFonts w:hint="eastAsia"/>
        </w:rPr>
        <w:t>南市政府動</w:t>
      </w:r>
      <w:r w:rsidR="00FA2CE7" w:rsidRPr="00F93B71">
        <w:rPr>
          <w:rFonts w:hint="eastAsia"/>
        </w:rPr>
        <w:t>物防疫保護處及</w:t>
      </w:r>
      <w:r w:rsidR="00FA2CE7" w:rsidRPr="00F93B71">
        <w:rPr>
          <w:rFonts w:hint="eastAsia"/>
          <w:kern w:val="2"/>
        </w:rPr>
        <w:t>轄內大型民間飼養場</w:t>
      </w:r>
      <w:r w:rsidR="00FA2CE7" w:rsidRPr="00F93B71">
        <w:rPr>
          <w:rFonts w:hint="eastAsia"/>
        </w:rPr>
        <w:t>、詢問農委會及桃園市政府相關人員、</w:t>
      </w:r>
      <w:r w:rsidR="00FA2CE7" w:rsidRPr="00F93B71">
        <w:rPr>
          <w:rFonts w:hint="eastAsia"/>
          <w:kern w:val="2"/>
        </w:rPr>
        <w:t>諮詢專家學者</w:t>
      </w:r>
      <w:r w:rsidR="00FB6D7C" w:rsidRPr="00F93B71">
        <w:rPr>
          <w:rFonts w:hint="eastAsia"/>
          <w:kern w:val="2"/>
        </w:rPr>
        <w:t>、檢視公務電腦等</w:t>
      </w:r>
      <w:r w:rsidR="00FB6D7C" w:rsidRPr="00F93B71">
        <w:rPr>
          <w:rFonts w:hint="eastAsia"/>
          <w:bCs/>
        </w:rPr>
        <w:t>調查發現，本案桃園市政府</w:t>
      </w:r>
      <w:r w:rsidR="00F93B71" w:rsidRPr="00F93B71">
        <w:rPr>
          <w:rFonts w:hint="eastAsia"/>
          <w:bCs/>
        </w:rPr>
        <w:t>新屋收容所係扮演動物中途之家角色，但</w:t>
      </w:r>
      <w:r w:rsidR="00FB6D7C" w:rsidRPr="00F93B71">
        <w:rPr>
          <w:rFonts w:hint="eastAsia"/>
          <w:bCs/>
        </w:rPr>
        <w:t>轄內流浪犬貓的源頭管制及減量未</w:t>
      </w:r>
      <w:r w:rsidR="00F93B71" w:rsidRPr="00F93B71">
        <w:rPr>
          <w:rFonts w:hint="eastAsia"/>
          <w:bCs/>
        </w:rPr>
        <w:t>受</w:t>
      </w:r>
      <w:r w:rsidR="00FB6D7C" w:rsidRPr="00F93B71">
        <w:rPr>
          <w:rFonts w:hint="eastAsia"/>
          <w:bCs/>
        </w:rPr>
        <w:t>重視，</w:t>
      </w:r>
      <w:r w:rsidR="00F93B71" w:rsidRPr="00F93B71">
        <w:rPr>
          <w:rFonts w:hint="eastAsia"/>
          <w:bCs/>
        </w:rPr>
        <w:t>末端送認養量趨於上限，肇生收容所持續超量收容，</w:t>
      </w:r>
      <w:r w:rsidR="00F93B71" w:rsidRPr="00F93B71">
        <w:rPr>
          <w:rFonts w:hAnsi="標楷體" w:hint="eastAsia"/>
        </w:rPr>
        <w:t>又</w:t>
      </w:r>
      <w:r w:rsidR="00F93B71" w:rsidRPr="00F93B71">
        <w:rPr>
          <w:rFonts w:hint="eastAsia"/>
        </w:rPr>
        <w:t>輕忽所屬新屋收容所人力不足，由基層及非主管人員長期面對外界所高度關注之</w:t>
      </w:r>
      <w:r w:rsidR="00F93B71" w:rsidRPr="00F93B71">
        <w:rPr>
          <w:rFonts w:hint="eastAsia"/>
        </w:rPr>
        <w:lastRenderedPageBreak/>
        <w:t>動保相關業務及期待，並因執行業務所衍生之身心負荷，竟未能及時關切所屬同仁異常情況、調整職務內容或提供必要的協助，</w:t>
      </w:r>
      <w:r w:rsidR="00FB6D7C" w:rsidRPr="00F93B71">
        <w:rPr>
          <w:rFonts w:hint="eastAsia"/>
          <w:bCs/>
        </w:rPr>
        <w:t>確有</w:t>
      </w:r>
      <w:proofErr w:type="gramStart"/>
      <w:r w:rsidR="00FB6D7C" w:rsidRPr="00F93B71">
        <w:rPr>
          <w:rFonts w:hint="eastAsia"/>
          <w:bCs/>
        </w:rPr>
        <w:t>怠</w:t>
      </w:r>
      <w:proofErr w:type="gramEnd"/>
      <w:r w:rsidR="00FB6D7C" w:rsidRPr="00F93B71">
        <w:rPr>
          <w:rFonts w:hint="eastAsia"/>
          <w:bCs/>
        </w:rPr>
        <w:t>失，應予糾正促其注意改善。茲</w:t>
      </w:r>
      <w:proofErr w:type="gramStart"/>
      <w:r w:rsidR="00FB6D7C" w:rsidRPr="00F93B71">
        <w:rPr>
          <w:rFonts w:hint="eastAsia"/>
          <w:bCs/>
        </w:rPr>
        <w:t>臚</w:t>
      </w:r>
      <w:proofErr w:type="gramEnd"/>
      <w:r w:rsidR="00FB6D7C" w:rsidRPr="00F93B71">
        <w:rPr>
          <w:rFonts w:hint="eastAsia"/>
          <w:bCs/>
        </w:rPr>
        <w:t>列事實與理由</w:t>
      </w:r>
      <w:r w:rsidR="00FB6D7C" w:rsidRPr="007666F5">
        <w:rPr>
          <w:rFonts w:hint="eastAsia"/>
          <w:bCs/>
        </w:rPr>
        <w:t>如下</w:t>
      </w:r>
      <w:r w:rsidR="00FB6D7C">
        <w:rPr>
          <w:rFonts w:hAnsi="標楷體" w:hint="eastAsia"/>
          <w:color w:val="000000"/>
          <w:spacing w:val="-6"/>
        </w:rPr>
        <w:t>：</w:t>
      </w:r>
      <w:r w:rsidR="00F93B71">
        <w:rPr>
          <w:rFonts w:hint="eastAsia"/>
        </w:rPr>
        <w:t xml:space="preserve"> </w:t>
      </w:r>
    </w:p>
    <w:p w:rsidR="00FF7FEA" w:rsidRPr="00D93D55" w:rsidRDefault="00FF7FEA" w:rsidP="00FF7FEA">
      <w:pPr>
        <w:pStyle w:val="2"/>
        <w:numPr>
          <w:ilvl w:val="1"/>
          <w:numId w:val="1"/>
        </w:numPr>
        <w:rPr>
          <w:b w:val="0"/>
        </w:rPr>
      </w:pPr>
      <w:bookmarkStart w:id="41" w:name="_Toc421794870"/>
      <w:bookmarkStart w:id="42" w:name="_Toc422728952"/>
      <w:r w:rsidRPr="00D93D55">
        <w:rPr>
          <w:rFonts w:hint="eastAsia"/>
        </w:rPr>
        <w:t>桃園市政府未重視流浪犬貓的源頭管制與減量，轄內流浪犬數量不減反增，流浪動物精</w:t>
      </w:r>
      <w:proofErr w:type="gramStart"/>
      <w:r w:rsidRPr="00D93D55">
        <w:rPr>
          <w:rFonts w:hint="eastAsia"/>
        </w:rPr>
        <w:t>準</w:t>
      </w:r>
      <w:proofErr w:type="gramEnd"/>
      <w:r w:rsidRPr="00D93D55">
        <w:rPr>
          <w:rFonts w:hint="eastAsia"/>
        </w:rPr>
        <w:t>捕捉於</w:t>
      </w:r>
      <w:proofErr w:type="gramStart"/>
      <w:r w:rsidRPr="00D93D55">
        <w:rPr>
          <w:rFonts w:hint="eastAsia"/>
        </w:rPr>
        <w:t>104</w:t>
      </w:r>
      <w:proofErr w:type="gramEnd"/>
      <w:r w:rsidRPr="00D93D55">
        <w:rPr>
          <w:rFonts w:hint="eastAsia"/>
        </w:rPr>
        <w:t>年度實施，但收容所入園動物數量僅微幅減少，送認養數量趨近上限，該府收容所扮演流浪動物中途之家角色時，肇生收容所持續超量收容，致所內人員執行動物管理、醫療及人道處理等動保業務時疲於奔命，核有未當。</w:t>
      </w:r>
    </w:p>
    <w:p w:rsidR="00FF7FEA" w:rsidRPr="00D93D55" w:rsidRDefault="00FF7FEA" w:rsidP="00FF7FEA">
      <w:pPr>
        <w:pStyle w:val="3"/>
        <w:numPr>
          <w:ilvl w:val="2"/>
          <w:numId w:val="1"/>
        </w:numPr>
      </w:pPr>
      <w:r w:rsidRPr="00D93D55">
        <w:rPr>
          <w:rFonts w:hint="eastAsia"/>
        </w:rPr>
        <w:t>據農委會分別曾於88年、93年、98年及104年辦理</w:t>
      </w:r>
      <w:proofErr w:type="gramStart"/>
      <w:r w:rsidRPr="00D93D55">
        <w:rPr>
          <w:rFonts w:hint="eastAsia"/>
        </w:rPr>
        <w:t>遊蕩街狗調查</w:t>
      </w:r>
      <w:proofErr w:type="gramEnd"/>
      <w:r w:rsidRPr="00D93D55">
        <w:rPr>
          <w:rFonts w:hint="eastAsia"/>
        </w:rPr>
        <w:t>，全國與桃園市數據經整理如表1，其中</w:t>
      </w:r>
      <w:proofErr w:type="gramStart"/>
      <w:r w:rsidRPr="00D93D55">
        <w:rPr>
          <w:rFonts w:hint="eastAsia"/>
        </w:rPr>
        <w:t>104</w:t>
      </w:r>
      <w:proofErr w:type="gramEnd"/>
      <w:r w:rsidRPr="00D93D55">
        <w:rPr>
          <w:rFonts w:hint="eastAsia"/>
        </w:rPr>
        <w:t>年度調查結果，流浪狗數量無論於全國或</w:t>
      </w:r>
      <w:proofErr w:type="gramStart"/>
      <w:r w:rsidRPr="00D93D55">
        <w:rPr>
          <w:rFonts w:hint="eastAsia"/>
        </w:rPr>
        <w:t>桃園市均較上次</w:t>
      </w:r>
      <w:proofErr w:type="gramEnd"/>
      <w:r w:rsidRPr="00D93D55">
        <w:rPr>
          <w:rFonts w:hint="eastAsia"/>
        </w:rPr>
        <w:t>(98年)調查顯著增加，雖依據農委會查復表示，各次調查</w:t>
      </w:r>
      <w:proofErr w:type="gramStart"/>
      <w:r w:rsidRPr="00D93D55">
        <w:rPr>
          <w:rFonts w:hint="eastAsia"/>
        </w:rPr>
        <w:t>流浪狗數</w:t>
      </w:r>
      <w:proofErr w:type="gramEnd"/>
      <w:r w:rsidRPr="00D93D55">
        <w:t>(103</w:t>
      </w:r>
      <w:r w:rsidRPr="00D93D55">
        <w:rPr>
          <w:rFonts w:hint="eastAsia"/>
        </w:rPr>
        <w:t>年明確定義用詞為</w:t>
      </w:r>
      <w:proofErr w:type="gramStart"/>
      <w:r w:rsidRPr="00D93D55">
        <w:rPr>
          <w:rFonts w:hint="eastAsia"/>
        </w:rPr>
        <w:t>遊蕩街狗</w:t>
      </w:r>
      <w:proofErr w:type="gramEnd"/>
      <w:r w:rsidRPr="00D93D55">
        <w:t>)</w:t>
      </w:r>
      <w:r w:rsidRPr="00D93D55">
        <w:rPr>
          <w:rFonts w:hint="eastAsia"/>
        </w:rPr>
        <w:t>為根據抽樣統計之估計值，非絕對值，四次調查均依照世界衛生組織</w:t>
      </w:r>
      <w:r w:rsidRPr="00D93D55">
        <w:t>(WHO,1993)</w:t>
      </w:r>
      <w:r w:rsidRPr="00D93D55">
        <w:rPr>
          <w:rFonts w:hint="eastAsia"/>
        </w:rPr>
        <w:t>出版之方法進行</w:t>
      </w:r>
      <w:r w:rsidRPr="00D93D55">
        <w:rPr>
          <w:vertAlign w:val="superscript"/>
        </w:rPr>
        <w:footnoteReference w:id="2"/>
      </w:r>
      <w:r w:rsidRPr="00D93D55">
        <w:rPr>
          <w:rFonts w:hint="eastAsia"/>
        </w:rPr>
        <w:t>，前三次調查範圍以住宅區為</w:t>
      </w:r>
      <w:proofErr w:type="gramStart"/>
      <w:r w:rsidRPr="00D93D55">
        <w:rPr>
          <w:rFonts w:hint="eastAsia"/>
        </w:rPr>
        <w:t>採樣標</w:t>
      </w:r>
      <w:proofErr w:type="gramEnd"/>
      <w:r w:rsidRPr="00D93D55">
        <w:rPr>
          <w:rFonts w:hint="eastAsia"/>
        </w:rPr>
        <w:t>的，每直轄市、縣(市)政府平均分配</w:t>
      </w:r>
      <w:r w:rsidRPr="00D93D55">
        <w:t>3</w:t>
      </w:r>
      <w:r w:rsidRPr="00D93D55">
        <w:rPr>
          <w:rFonts w:hint="eastAsia"/>
        </w:rPr>
        <w:t>個</w:t>
      </w:r>
      <w:proofErr w:type="gramStart"/>
      <w:r w:rsidRPr="00D93D55">
        <w:rPr>
          <w:rFonts w:hint="eastAsia"/>
        </w:rPr>
        <w:t>採樣點</w:t>
      </w:r>
      <w:proofErr w:type="gramEnd"/>
      <w:r w:rsidRPr="00D93D55">
        <w:t>(</w:t>
      </w:r>
      <w:r w:rsidRPr="00D93D55">
        <w:rPr>
          <w:rFonts w:hint="eastAsia"/>
        </w:rPr>
        <w:t>除嘉義市為</w:t>
      </w:r>
      <w:r w:rsidRPr="00D93D55">
        <w:t>2</w:t>
      </w:r>
      <w:r w:rsidRPr="00D93D55">
        <w:rPr>
          <w:rFonts w:hint="eastAsia"/>
        </w:rPr>
        <w:t>個</w:t>
      </w:r>
      <w:proofErr w:type="gramStart"/>
      <w:r w:rsidRPr="00D93D55">
        <w:rPr>
          <w:rFonts w:hint="eastAsia"/>
        </w:rPr>
        <w:t>採樣點</w:t>
      </w:r>
      <w:proofErr w:type="gramEnd"/>
      <w:r w:rsidRPr="00D93D55">
        <w:t>)</w:t>
      </w:r>
      <w:r w:rsidRPr="00D93D55">
        <w:rPr>
          <w:rFonts w:hint="eastAsia"/>
        </w:rPr>
        <w:t>進行，</w:t>
      </w:r>
      <w:r w:rsidRPr="00D93D55">
        <w:t>103</w:t>
      </w:r>
      <w:r w:rsidRPr="00D93D55">
        <w:rPr>
          <w:rFonts w:hint="eastAsia"/>
        </w:rPr>
        <w:t>至104年調查則修改擴大</w:t>
      </w:r>
      <w:proofErr w:type="gramStart"/>
      <w:r w:rsidRPr="00D93D55">
        <w:rPr>
          <w:rFonts w:hint="eastAsia"/>
        </w:rPr>
        <w:t>採</w:t>
      </w:r>
      <w:proofErr w:type="gramEnd"/>
      <w:r w:rsidRPr="00D93D55">
        <w:rPr>
          <w:rFonts w:hint="eastAsia"/>
        </w:rPr>
        <w:t>樣範圍，除原有住宅區外，另增加市場、公園、商業區、工業區及農業區，以六大地理特徵為</w:t>
      </w:r>
      <w:proofErr w:type="gramStart"/>
      <w:r w:rsidRPr="00D93D55">
        <w:rPr>
          <w:rFonts w:hint="eastAsia"/>
        </w:rPr>
        <w:t>採</w:t>
      </w:r>
      <w:proofErr w:type="gramEnd"/>
      <w:r w:rsidRPr="00D93D55">
        <w:rPr>
          <w:rFonts w:hint="eastAsia"/>
        </w:rPr>
        <w:t>樣範圍，並改以人口數量比例進行區域</w:t>
      </w:r>
      <w:proofErr w:type="gramStart"/>
      <w:r w:rsidRPr="00D93D55">
        <w:rPr>
          <w:rFonts w:hint="eastAsia"/>
        </w:rPr>
        <w:t>採樣數</w:t>
      </w:r>
      <w:proofErr w:type="gramEnd"/>
      <w:r w:rsidRPr="00D93D55">
        <w:rPr>
          <w:rFonts w:hint="eastAsia"/>
        </w:rPr>
        <w:t>分配，調查犬隻明確定義以「</w:t>
      </w:r>
      <w:proofErr w:type="gramStart"/>
      <w:r w:rsidRPr="00D93D55">
        <w:rPr>
          <w:rFonts w:hint="eastAsia"/>
        </w:rPr>
        <w:t>遊蕩街狗</w:t>
      </w:r>
      <w:proofErr w:type="gramEnd"/>
      <w:r w:rsidRPr="00D93D55">
        <w:t>(Roaming street dog)</w:t>
      </w:r>
      <w:r w:rsidRPr="00D93D55">
        <w:rPr>
          <w:rStyle w:val="afc"/>
        </w:rPr>
        <w:footnoteReference w:id="3"/>
      </w:r>
      <w:r w:rsidRPr="00D93D55">
        <w:rPr>
          <w:rFonts w:hint="eastAsia"/>
        </w:rPr>
        <w:t>」，另獨立群聚山區與人類日常生活較少發生</w:t>
      </w:r>
      <w:r w:rsidRPr="00D93D55">
        <w:rPr>
          <w:rFonts w:hint="eastAsia"/>
        </w:rPr>
        <w:lastRenderedPageBreak/>
        <w:t>關係之狗群，按上述「狗族群管理指南」之分類係</w:t>
      </w:r>
      <w:proofErr w:type="gramStart"/>
      <w:r w:rsidRPr="00D93D55">
        <w:rPr>
          <w:rFonts w:hint="eastAsia"/>
        </w:rPr>
        <w:t>列屬野犬</w:t>
      </w:r>
      <w:proofErr w:type="gramEnd"/>
      <w:r w:rsidRPr="00D93D55">
        <w:t>(feral dogs)</w:t>
      </w:r>
      <w:r w:rsidRPr="00D93D55">
        <w:rPr>
          <w:rFonts w:hint="eastAsia"/>
        </w:rPr>
        <w:t>，不屬調查對象及範圍；另該會歷次調查針對犬隻，未調查貓隻。</w:t>
      </w:r>
    </w:p>
    <w:p w:rsidR="00FF7FEA" w:rsidRPr="00D93D55" w:rsidRDefault="00FF7FEA" w:rsidP="00FF7FEA">
      <w:pPr>
        <w:pStyle w:val="a3"/>
        <w:numPr>
          <w:ilvl w:val="0"/>
          <w:numId w:val="35"/>
        </w:numPr>
        <w:ind w:firstLine="938"/>
      </w:pPr>
      <w:r w:rsidRPr="00D93D55">
        <w:rPr>
          <w:rFonts w:hint="eastAsia"/>
        </w:rPr>
        <w:t>農委會歷次流浪犬數量調查資料－全國及桃園市</w:t>
      </w:r>
    </w:p>
    <w:tbl>
      <w:tblPr>
        <w:tblStyle w:val="af6"/>
        <w:tblW w:w="0" w:type="auto"/>
        <w:jc w:val="right"/>
        <w:tblLook w:val="04A0" w:firstRow="1" w:lastRow="0" w:firstColumn="1" w:lastColumn="0" w:noHBand="0" w:noVBand="1"/>
      </w:tblPr>
      <w:tblGrid>
        <w:gridCol w:w="1878"/>
        <w:gridCol w:w="1878"/>
        <w:gridCol w:w="1878"/>
        <w:gridCol w:w="1879"/>
      </w:tblGrid>
      <w:tr w:rsidR="00FF7FEA" w:rsidRPr="00D93D55" w:rsidTr="00220164">
        <w:trPr>
          <w:jc w:val="right"/>
        </w:trPr>
        <w:tc>
          <w:tcPr>
            <w:tcW w:w="1878" w:type="dxa"/>
          </w:tcPr>
          <w:p w:rsidR="00FF7FEA" w:rsidRPr="00D93D55" w:rsidRDefault="00FF7FEA" w:rsidP="00220164">
            <w:pPr>
              <w:pStyle w:val="3"/>
              <w:numPr>
                <w:ilvl w:val="0"/>
                <w:numId w:val="0"/>
              </w:numPr>
              <w:rPr>
                <w:sz w:val="28"/>
                <w:szCs w:val="28"/>
              </w:rPr>
            </w:pPr>
            <w:r w:rsidRPr="00D93D55">
              <w:rPr>
                <w:rFonts w:hint="eastAsia"/>
                <w:sz w:val="28"/>
                <w:szCs w:val="28"/>
              </w:rPr>
              <w:t>區域</w:t>
            </w:r>
          </w:p>
        </w:tc>
        <w:tc>
          <w:tcPr>
            <w:tcW w:w="1878" w:type="dxa"/>
            <w:vAlign w:val="center"/>
          </w:tcPr>
          <w:p w:rsidR="00FF7FEA" w:rsidRPr="00D93D55" w:rsidRDefault="00FF7FEA" w:rsidP="00220164">
            <w:pPr>
              <w:pStyle w:val="3"/>
              <w:numPr>
                <w:ilvl w:val="0"/>
                <w:numId w:val="0"/>
              </w:numPr>
              <w:jc w:val="center"/>
              <w:rPr>
                <w:sz w:val="28"/>
                <w:szCs w:val="28"/>
              </w:rPr>
            </w:pPr>
            <w:r w:rsidRPr="00D93D55">
              <w:rPr>
                <w:rFonts w:hint="eastAsia"/>
                <w:sz w:val="28"/>
                <w:szCs w:val="28"/>
              </w:rPr>
              <w:t>93年</w:t>
            </w:r>
          </w:p>
        </w:tc>
        <w:tc>
          <w:tcPr>
            <w:tcW w:w="1878" w:type="dxa"/>
            <w:vAlign w:val="center"/>
          </w:tcPr>
          <w:p w:rsidR="00FF7FEA" w:rsidRPr="00D93D55" w:rsidRDefault="00FF7FEA" w:rsidP="00220164">
            <w:pPr>
              <w:pStyle w:val="3"/>
              <w:numPr>
                <w:ilvl w:val="0"/>
                <w:numId w:val="0"/>
              </w:numPr>
              <w:jc w:val="center"/>
              <w:rPr>
                <w:sz w:val="28"/>
                <w:szCs w:val="28"/>
              </w:rPr>
            </w:pPr>
            <w:r w:rsidRPr="00D93D55">
              <w:rPr>
                <w:rFonts w:hint="eastAsia"/>
                <w:sz w:val="28"/>
                <w:szCs w:val="28"/>
              </w:rPr>
              <w:t>98年</w:t>
            </w:r>
          </w:p>
        </w:tc>
        <w:tc>
          <w:tcPr>
            <w:tcW w:w="1879" w:type="dxa"/>
            <w:vAlign w:val="center"/>
          </w:tcPr>
          <w:p w:rsidR="00FF7FEA" w:rsidRPr="00D93D55" w:rsidRDefault="00FF7FEA" w:rsidP="00220164">
            <w:pPr>
              <w:pStyle w:val="3"/>
              <w:numPr>
                <w:ilvl w:val="0"/>
                <w:numId w:val="0"/>
              </w:numPr>
              <w:jc w:val="center"/>
              <w:rPr>
                <w:sz w:val="28"/>
                <w:szCs w:val="28"/>
              </w:rPr>
            </w:pPr>
            <w:r w:rsidRPr="00D93D55">
              <w:rPr>
                <w:rFonts w:hint="eastAsia"/>
                <w:sz w:val="28"/>
                <w:szCs w:val="28"/>
              </w:rPr>
              <w:t>104年</w:t>
            </w:r>
          </w:p>
        </w:tc>
      </w:tr>
      <w:tr w:rsidR="00FF7FEA" w:rsidRPr="00D93D55" w:rsidTr="00220164">
        <w:trPr>
          <w:jc w:val="right"/>
        </w:trPr>
        <w:tc>
          <w:tcPr>
            <w:tcW w:w="1878" w:type="dxa"/>
          </w:tcPr>
          <w:p w:rsidR="00FF7FEA" w:rsidRPr="00D93D55" w:rsidRDefault="00FF7FEA" w:rsidP="00220164">
            <w:pPr>
              <w:pStyle w:val="3"/>
              <w:numPr>
                <w:ilvl w:val="0"/>
                <w:numId w:val="0"/>
              </w:numPr>
              <w:rPr>
                <w:sz w:val="28"/>
                <w:szCs w:val="28"/>
              </w:rPr>
            </w:pPr>
            <w:r w:rsidRPr="00D93D55">
              <w:rPr>
                <w:rFonts w:hint="eastAsia"/>
                <w:sz w:val="28"/>
                <w:szCs w:val="28"/>
              </w:rPr>
              <w:t>全國</w:t>
            </w:r>
          </w:p>
        </w:tc>
        <w:tc>
          <w:tcPr>
            <w:tcW w:w="1878" w:type="dxa"/>
            <w:vAlign w:val="center"/>
          </w:tcPr>
          <w:p w:rsidR="00FF7FEA" w:rsidRPr="00D93D55" w:rsidRDefault="00FF7FEA" w:rsidP="00220164">
            <w:pPr>
              <w:pStyle w:val="3"/>
              <w:numPr>
                <w:ilvl w:val="0"/>
                <w:numId w:val="0"/>
              </w:numPr>
              <w:jc w:val="right"/>
              <w:rPr>
                <w:sz w:val="28"/>
                <w:szCs w:val="28"/>
              </w:rPr>
            </w:pPr>
            <w:r w:rsidRPr="00D93D55">
              <w:rPr>
                <w:sz w:val="28"/>
                <w:szCs w:val="28"/>
              </w:rPr>
              <w:t>179,460</w:t>
            </w:r>
            <w:r w:rsidRPr="00D93D55">
              <w:rPr>
                <w:rFonts w:hint="eastAsia"/>
                <w:sz w:val="28"/>
                <w:szCs w:val="28"/>
              </w:rPr>
              <w:t>隻</w:t>
            </w:r>
          </w:p>
        </w:tc>
        <w:tc>
          <w:tcPr>
            <w:tcW w:w="1878" w:type="dxa"/>
            <w:vAlign w:val="center"/>
          </w:tcPr>
          <w:p w:rsidR="00FF7FEA" w:rsidRPr="00D93D55" w:rsidRDefault="00FF7FEA" w:rsidP="00220164">
            <w:pPr>
              <w:pStyle w:val="3"/>
              <w:numPr>
                <w:ilvl w:val="0"/>
                <w:numId w:val="0"/>
              </w:numPr>
              <w:jc w:val="right"/>
              <w:rPr>
                <w:sz w:val="28"/>
                <w:szCs w:val="28"/>
              </w:rPr>
            </w:pPr>
            <w:r w:rsidRPr="00D93D55">
              <w:rPr>
                <w:sz w:val="28"/>
                <w:szCs w:val="28"/>
              </w:rPr>
              <w:t>84,891</w:t>
            </w:r>
            <w:r w:rsidRPr="00D93D55">
              <w:rPr>
                <w:rFonts w:hint="eastAsia"/>
                <w:sz w:val="28"/>
                <w:szCs w:val="28"/>
              </w:rPr>
              <w:t>隻</w:t>
            </w:r>
          </w:p>
        </w:tc>
        <w:tc>
          <w:tcPr>
            <w:tcW w:w="1879" w:type="dxa"/>
            <w:vAlign w:val="center"/>
          </w:tcPr>
          <w:p w:rsidR="00FF7FEA" w:rsidRPr="00D93D55" w:rsidRDefault="00FF7FEA" w:rsidP="00220164">
            <w:pPr>
              <w:pStyle w:val="3"/>
              <w:numPr>
                <w:ilvl w:val="0"/>
                <w:numId w:val="0"/>
              </w:numPr>
              <w:jc w:val="right"/>
              <w:rPr>
                <w:sz w:val="28"/>
                <w:szCs w:val="28"/>
              </w:rPr>
            </w:pPr>
            <w:r w:rsidRPr="00D93D55">
              <w:rPr>
                <w:sz w:val="28"/>
                <w:szCs w:val="28"/>
              </w:rPr>
              <w:t>128,473</w:t>
            </w:r>
            <w:r w:rsidRPr="00D93D55">
              <w:rPr>
                <w:rFonts w:hint="eastAsia"/>
                <w:sz w:val="28"/>
                <w:szCs w:val="28"/>
              </w:rPr>
              <w:t>隻</w:t>
            </w:r>
          </w:p>
        </w:tc>
      </w:tr>
      <w:tr w:rsidR="00FF7FEA" w:rsidRPr="00D93D55" w:rsidTr="00220164">
        <w:trPr>
          <w:jc w:val="right"/>
        </w:trPr>
        <w:tc>
          <w:tcPr>
            <w:tcW w:w="1878" w:type="dxa"/>
          </w:tcPr>
          <w:p w:rsidR="00FF7FEA" w:rsidRPr="00D93D55" w:rsidRDefault="00FF7FEA" w:rsidP="00220164">
            <w:pPr>
              <w:pStyle w:val="3"/>
              <w:numPr>
                <w:ilvl w:val="0"/>
                <w:numId w:val="0"/>
              </w:numPr>
              <w:rPr>
                <w:sz w:val="28"/>
                <w:szCs w:val="28"/>
              </w:rPr>
            </w:pPr>
            <w:r w:rsidRPr="00D93D55">
              <w:rPr>
                <w:rFonts w:hint="eastAsia"/>
                <w:sz w:val="28"/>
                <w:szCs w:val="28"/>
              </w:rPr>
              <w:t>桃園市</w:t>
            </w:r>
          </w:p>
        </w:tc>
        <w:tc>
          <w:tcPr>
            <w:tcW w:w="1878" w:type="dxa"/>
            <w:vAlign w:val="center"/>
          </w:tcPr>
          <w:p w:rsidR="00FF7FEA" w:rsidRPr="00D93D55" w:rsidRDefault="00FF7FEA" w:rsidP="00220164">
            <w:pPr>
              <w:pStyle w:val="3"/>
              <w:numPr>
                <w:ilvl w:val="0"/>
                <w:numId w:val="0"/>
              </w:numPr>
              <w:jc w:val="right"/>
              <w:rPr>
                <w:sz w:val="28"/>
                <w:szCs w:val="28"/>
              </w:rPr>
            </w:pPr>
            <w:r w:rsidRPr="00D93D55">
              <w:rPr>
                <w:sz w:val="28"/>
                <w:szCs w:val="28"/>
              </w:rPr>
              <w:t>16,187</w:t>
            </w:r>
            <w:r w:rsidRPr="00D93D55">
              <w:rPr>
                <w:rFonts w:hint="eastAsia"/>
                <w:sz w:val="28"/>
                <w:szCs w:val="28"/>
              </w:rPr>
              <w:t>隻</w:t>
            </w:r>
          </w:p>
        </w:tc>
        <w:tc>
          <w:tcPr>
            <w:tcW w:w="1878" w:type="dxa"/>
            <w:vAlign w:val="center"/>
          </w:tcPr>
          <w:p w:rsidR="00FF7FEA" w:rsidRPr="00D93D55" w:rsidRDefault="00FF7FEA" w:rsidP="00220164">
            <w:pPr>
              <w:pStyle w:val="3"/>
              <w:numPr>
                <w:ilvl w:val="0"/>
                <w:numId w:val="0"/>
              </w:numPr>
              <w:jc w:val="right"/>
              <w:rPr>
                <w:sz w:val="28"/>
                <w:szCs w:val="28"/>
              </w:rPr>
            </w:pPr>
            <w:r w:rsidRPr="00D93D55">
              <w:rPr>
                <w:sz w:val="28"/>
                <w:szCs w:val="28"/>
              </w:rPr>
              <w:t>4,020</w:t>
            </w:r>
            <w:r w:rsidRPr="00D93D55">
              <w:rPr>
                <w:rFonts w:hint="eastAsia"/>
                <w:sz w:val="28"/>
                <w:szCs w:val="28"/>
              </w:rPr>
              <w:t>隻</w:t>
            </w:r>
          </w:p>
        </w:tc>
        <w:tc>
          <w:tcPr>
            <w:tcW w:w="1879" w:type="dxa"/>
            <w:vAlign w:val="center"/>
          </w:tcPr>
          <w:p w:rsidR="00FF7FEA" w:rsidRPr="00D93D55" w:rsidRDefault="00FF7FEA" w:rsidP="00220164">
            <w:pPr>
              <w:pStyle w:val="3"/>
              <w:numPr>
                <w:ilvl w:val="0"/>
                <w:numId w:val="0"/>
              </w:numPr>
              <w:jc w:val="right"/>
              <w:rPr>
                <w:sz w:val="28"/>
                <w:szCs w:val="28"/>
              </w:rPr>
            </w:pPr>
            <w:r w:rsidRPr="00D93D55">
              <w:rPr>
                <w:sz w:val="28"/>
                <w:szCs w:val="28"/>
              </w:rPr>
              <w:t>8,960</w:t>
            </w:r>
            <w:r w:rsidRPr="00D93D55">
              <w:rPr>
                <w:rFonts w:hint="eastAsia"/>
                <w:sz w:val="28"/>
                <w:szCs w:val="28"/>
              </w:rPr>
              <w:t>隻</w:t>
            </w:r>
          </w:p>
        </w:tc>
      </w:tr>
    </w:tbl>
    <w:p w:rsidR="00FF7FEA" w:rsidRPr="00D93D55" w:rsidRDefault="00FF7FEA" w:rsidP="00FF7FEA">
      <w:pPr>
        <w:pStyle w:val="3"/>
        <w:numPr>
          <w:ilvl w:val="0"/>
          <w:numId w:val="0"/>
        </w:numPr>
        <w:ind w:leftChars="50" w:left="170" w:firstLineChars="500" w:firstLine="1301"/>
        <w:rPr>
          <w:sz w:val="24"/>
          <w:szCs w:val="24"/>
        </w:rPr>
      </w:pPr>
      <w:r w:rsidRPr="00D93D55">
        <w:rPr>
          <w:rFonts w:hint="eastAsia"/>
          <w:sz w:val="24"/>
          <w:szCs w:val="24"/>
        </w:rPr>
        <w:t>(資料來源：本案整理農委會查復資料)</w:t>
      </w:r>
    </w:p>
    <w:p w:rsidR="00FF7FEA" w:rsidRPr="00D93D55" w:rsidRDefault="00FF7FEA" w:rsidP="00FF7FEA">
      <w:pPr>
        <w:pStyle w:val="3"/>
        <w:numPr>
          <w:ilvl w:val="2"/>
          <w:numId w:val="1"/>
        </w:numPr>
      </w:pPr>
      <w:r w:rsidRPr="00D93D55">
        <w:rPr>
          <w:rFonts w:hint="eastAsia"/>
        </w:rPr>
        <w:t>依上述數據觀之，全國流浪犬隻數增加比例為1.5倍，依農委會說明係因擴大調查範圍所致，然桃園市</w:t>
      </w:r>
      <w:proofErr w:type="gramStart"/>
      <w:r w:rsidRPr="00D93D55">
        <w:rPr>
          <w:rFonts w:hint="eastAsia"/>
        </w:rPr>
        <w:t>流浪犬數由</w:t>
      </w:r>
      <w:proofErr w:type="gramEnd"/>
      <w:r w:rsidRPr="00D93D55">
        <w:rPr>
          <w:rFonts w:hint="eastAsia"/>
        </w:rPr>
        <w:t>98年4,020隻增加至104年8,960隻，其增加比例達2.23倍，其增幅比例大於全國，足證桃園市政府對於轄內流浪犬源頭管制及減量未見成效，甚或未受重視所致。</w:t>
      </w:r>
    </w:p>
    <w:p w:rsidR="00FF7FEA" w:rsidRPr="00D93D55" w:rsidRDefault="00FF7FEA" w:rsidP="00FF7FEA">
      <w:pPr>
        <w:pStyle w:val="3"/>
        <w:numPr>
          <w:ilvl w:val="2"/>
          <w:numId w:val="1"/>
        </w:numPr>
      </w:pPr>
      <w:r w:rsidRPr="00D93D55">
        <w:rPr>
          <w:rFonts w:hint="eastAsia"/>
        </w:rPr>
        <w:t>又據桃園市政府於此事件後查復，該市收容所</w:t>
      </w:r>
      <w:r w:rsidR="001119CD">
        <w:rPr>
          <w:rFonts w:hint="eastAsia"/>
        </w:rPr>
        <w:t>即</w:t>
      </w:r>
      <w:r w:rsidRPr="00D93D55">
        <w:rPr>
          <w:rFonts w:hint="eastAsia"/>
        </w:rPr>
        <w:t>為新屋收容所</w:t>
      </w:r>
      <w:r w:rsidRPr="00D93D55">
        <w:rPr>
          <w:rFonts w:hAnsi="標楷體" w:hint="eastAsia"/>
        </w:rPr>
        <w:t>，</w:t>
      </w:r>
      <w:r w:rsidRPr="00D93D55">
        <w:rPr>
          <w:rFonts w:hint="eastAsia"/>
        </w:rPr>
        <w:t>該園區自101年迄今入園動物數量、認養數及安樂死數等統計如表2所示，並表示</w:t>
      </w:r>
      <w:r w:rsidRPr="00D93D55">
        <w:rPr>
          <w:rFonts w:hAnsi="標楷體" w:hint="eastAsia"/>
        </w:rPr>
        <w:t>「</w:t>
      </w:r>
      <w:r w:rsidRPr="00D93D55">
        <w:rPr>
          <w:rFonts w:hint="eastAsia"/>
        </w:rPr>
        <w:t>104年捕犬業務實施精</w:t>
      </w:r>
      <w:proofErr w:type="gramStart"/>
      <w:r w:rsidRPr="00D93D55">
        <w:rPr>
          <w:rFonts w:hint="eastAsia"/>
        </w:rPr>
        <w:t>準</w:t>
      </w:r>
      <w:proofErr w:type="gramEnd"/>
      <w:r w:rsidRPr="00D93D55">
        <w:rPr>
          <w:rFonts w:hint="eastAsia"/>
        </w:rPr>
        <w:t>捕捉</w:t>
      </w:r>
      <w:r w:rsidRPr="00D93D55">
        <w:rPr>
          <w:rFonts w:hAnsi="標楷體" w:hint="eastAsia"/>
        </w:rPr>
        <w:t>」</w:t>
      </w:r>
      <w:r w:rsidRPr="00D93D55">
        <w:rPr>
          <w:rFonts w:hint="eastAsia"/>
        </w:rPr>
        <w:t>、</w:t>
      </w:r>
      <w:r w:rsidRPr="00D93D55">
        <w:rPr>
          <w:rFonts w:hAnsi="標楷體" w:hint="eastAsia"/>
        </w:rPr>
        <w:t>「</w:t>
      </w:r>
      <w:r w:rsidRPr="00D93D55">
        <w:rPr>
          <w:rFonts w:hint="eastAsia"/>
        </w:rPr>
        <w:t>現行社會氛圍要求</w:t>
      </w:r>
      <w:r w:rsidRPr="00D93D55">
        <w:rPr>
          <w:rFonts w:hAnsi="標楷體" w:hint="eastAsia"/>
        </w:rPr>
        <w:t>『</w:t>
      </w:r>
      <w:r w:rsidRPr="00D93D55">
        <w:rPr>
          <w:rFonts w:hint="eastAsia"/>
        </w:rPr>
        <w:t>精</w:t>
      </w:r>
      <w:proofErr w:type="gramStart"/>
      <w:r w:rsidRPr="00D93D55">
        <w:rPr>
          <w:rFonts w:hint="eastAsia"/>
        </w:rPr>
        <w:t>準</w:t>
      </w:r>
      <w:proofErr w:type="gramEnd"/>
      <w:r w:rsidRPr="00D93D55">
        <w:rPr>
          <w:rFonts w:hint="eastAsia"/>
        </w:rPr>
        <w:t>捕捉</w:t>
      </w:r>
      <w:r w:rsidRPr="00D93D55">
        <w:rPr>
          <w:rFonts w:hAnsi="標楷體" w:hint="eastAsia"/>
        </w:rPr>
        <w:t>』</w:t>
      </w:r>
      <w:r w:rsidRPr="00D93D55">
        <w:rPr>
          <w:rFonts w:hint="eastAsia"/>
        </w:rPr>
        <w:t>，</w:t>
      </w:r>
      <w:proofErr w:type="gramStart"/>
      <w:r w:rsidRPr="00D93D55">
        <w:rPr>
          <w:rFonts w:hint="eastAsia"/>
        </w:rPr>
        <w:t>如捕犬以</w:t>
      </w:r>
      <w:proofErr w:type="gramEnd"/>
      <w:r w:rsidRPr="00D93D55">
        <w:rPr>
          <w:rFonts w:hint="eastAsia"/>
        </w:rPr>
        <w:t>掃</w:t>
      </w:r>
      <w:proofErr w:type="gramStart"/>
      <w:r w:rsidRPr="00D93D55">
        <w:rPr>
          <w:rFonts w:hint="eastAsia"/>
        </w:rPr>
        <w:t>街式的大量</w:t>
      </w:r>
      <w:proofErr w:type="gramEnd"/>
      <w:r w:rsidRPr="00D93D55">
        <w:rPr>
          <w:rFonts w:hint="eastAsia"/>
        </w:rPr>
        <w:t>捕捉實屬困難，且</w:t>
      </w:r>
      <w:proofErr w:type="gramStart"/>
      <w:r w:rsidRPr="00D93D55">
        <w:rPr>
          <w:rFonts w:hint="eastAsia"/>
        </w:rPr>
        <w:t>大量犬隻入</w:t>
      </w:r>
      <w:proofErr w:type="gramEnd"/>
      <w:r w:rsidRPr="00D93D55">
        <w:rPr>
          <w:rFonts w:hint="eastAsia"/>
        </w:rPr>
        <w:t>園，嚴重影響收容所容量及空間配置與末端管制機制。</w:t>
      </w:r>
      <w:r w:rsidRPr="00D93D55">
        <w:rPr>
          <w:rFonts w:hAnsi="標楷體" w:hint="eastAsia"/>
        </w:rPr>
        <w:t>」但</w:t>
      </w:r>
      <w:r w:rsidRPr="00D93D55">
        <w:rPr>
          <w:rFonts w:hint="eastAsia"/>
        </w:rPr>
        <w:t>依該數據觀之，103年至</w:t>
      </w:r>
      <w:proofErr w:type="gramStart"/>
      <w:r w:rsidRPr="00D93D55">
        <w:rPr>
          <w:rFonts w:hint="eastAsia"/>
        </w:rPr>
        <w:t>104</w:t>
      </w:r>
      <w:proofErr w:type="gramEnd"/>
      <w:r w:rsidRPr="00D93D55">
        <w:rPr>
          <w:rFonts w:hint="eastAsia"/>
        </w:rPr>
        <w:t>年度之入園動物數量僅減少約一成（計849隻），故可見因精</w:t>
      </w:r>
      <w:proofErr w:type="gramStart"/>
      <w:r w:rsidRPr="00D93D55">
        <w:rPr>
          <w:rFonts w:hint="eastAsia"/>
        </w:rPr>
        <w:t>準</w:t>
      </w:r>
      <w:proofErr w:type="gramEnd"/>
      <w:r w:rsidRPr="00D93D55">
        <w:rPr>
          <w:rFonts w:hint="eastAsia"/>
        </w:rPr>
        <w:t>捕捉的困難及民眾要求，仍有大量動物將進入收容所內，再以103年至</w:t>
      </w:r>
      <w:proofErr w:type="gramStart"/>
      <w:r w:rsidRPr="00D93D55">
        <w:rPr>
          <w:rFonts w:hint="eastAsia"/>
        </w:rPr>
        <w:t>104</w:t>
      </w:r>
      <w:proofErr w:type="gramEnd"/>
      <w:r w:rsidRPr="00D93D55">
        <w:rPr>
          <w:rFonts w:hint="eastAsia"/>
        </w:rPr>
        <w:t>年度的認養</w:t>
      </w:r>
      <w:proofErr w:type="gramStart"/>
      <w:r w:rsidRPr="00D93D55">
        <w:rPr>
          <w:rFonts w:hint="eastAsia"/>
        </w:rPr>
        <w:t>數均達約</w:t>
      </w:r>
      <w:proofErr w:type="gramEnd"/>
      <w:r w:rsidRPr="00D93D55">
        <w:rPr>
          <w:rFonts w:hint="eastAsia"/>
        </w:rPr>
        <w:t>6,300隻，顯示恐已達該府收容所</w:t>
      </w:r>
      <w:proofErr w:type="gramStart"/>
      <w:r w:rsidRPr="00D93D55">
        <w:rPr>
          <w:rFonts w:hint="eastAsia"/>
        </w:rPr>
        <w:t>犬貓送認養</w:t>
      </w:r>
      <w:proofErr w:type="gramEnd"/>
      <w:r w:rsidRPr="00D93D55">
        <w:rPr>
          <w:rFonts w:hint="eastAsia"/>
        </w:rPr>
        <w:t>之數量上限，顯然動物收容所在面對上游捕犬業務的收容，但後續的認領養數量有所限制時，其所扮演流浪動物中途之家角色時，勢必處於過度收容之情形。</w:t>
      </w:r>
    </w:p>
    <w:p w:rsidR="00FF7FEA" w:rsidRPr="00D93D55" w:rsidRDefault="00FF7FEA" w:rsidP="00FF7FEA">
      <w:pPr>
        <w:pStyle w:val="a3"/>
        <w:ind w:left="709" w:hanging="709"/>
      </w:pPr>
      <w:r w:rsidRPr="00D93D55">
        <w:rPr>
          <w:rFonts w:hint="eastAsia"/>
        </w:rPr>
        <w:lastRenderedPageBreak/>
        <w:t>桃園市新屋收容所自101年</w:t>
      </w:r>
      <w:proofErr w:type="gramStart"/>
      <w:r w:rsidRPr="00D93D55">
        <w:rPr>
          <w:rFonts w:hint="eastAsia"/>
        </w:rPr>
        <w:t>迄</w:t>
      </w:r>
      <w:proofErr w:type="gramEnd"/>
      <w:r w:rsidRPr="00D93D55">
        <w:rPr>
          <w:rFonts w:hint="eastAsia"/>
        </w:rPr>
        <w:t>105年7月之入園動物數量、認養及安樂死數量，以及全國數值比較</w:t>
      </w:r>
    </w:p>
    <w:tbl>
      <w:tblPr>
        <w:tblW w:w="918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92"/>
        <w:gridCol w:w="1690"/>
        <w:gridCol w:w="1019"/>
        <w:gridCol w:w="1089"/>
        <w:gridCol w:w="1050"/>
        <w:gridCol w:w="1029"/>
        <w:gridCol w:w="958"/>
        <w:gridCol w:w="958"/>
      </w:tblGrid>
      <w:tr w:rsidR="00FF7FEA" w:rsidRPr="00D93D55" w:rsidTr="00220164">
        <w:trPr>
          <w:trHeight w:val="20"/>
          <w:jc w:val="right"/>
        </w:trPr>
        <w:tc>
          <w:tcPr>
            <w:tcW w:w="1392" w:type="dxa"/>
            <w:vMerge w:val="restart"/>
            <w:shd w:val="clear" w:color="auto" w:fill="auto"/>
            <w:vAlign w:val="center"/>
          </w:tcPr>
          <w:p w:rsidR="00FF7FEA" w:rsidRPr="00D93D55" w:rsidRDefault="00FF7FEA" w:rsidP="00220164">
            <w:pPr>
              <w:jc w:val="center"/>
              <w:rPr>
                <w:rFonts w:hAnsi="標楷體" w:cs="新細明體"/>
                <w:b/>
                <w:kern w:val="0"/>
                <w:sz w:val="28"/>
                <w:szCs w:val="28"/>
              </w:rPr>
            </w:pPr>
            <w:r w:rsidRPr="00D93D55">
              <w:rPr>
                <w:rFonts w:hAnsi="標楷體" w:cs="新細明體" w:hint="eastAsia"/>
                <w:b/>
                <w:kern w:val="0"/>
                <w:sz w:val="28"/>
                <w:szCs w:val="28"/>
              </w:rPr>
              <w:t>年度</w:t>
            </w:r>
          </w:p>
        </w:tc>
        <w:tc>
          <w:tcPr>
            <w:tcW w:w="5877" w:type="dxa"/>
            <w:gridSpan w:val="5"/>
            <w:shd w:val="clear" w:color="auto" w:fill="auto"/>
            <w:vAlign w:val="center"/>
          </w:tcPr>
          <w:p w:rsidR="00FF7FEA" w:rsidRPr="00D93D55" w:rsidRDefault="00FF7FEA" w:rsidP="00220164">
            <w:pPr>
              <w:widowControl/>
              <w:overflowPunct/>
              <w:autoSpaceDE/>
              <w:autoSpaceDN/>
              <w:jc w:val="center"/>
              <w:rPr>
                <w:rFonts w:hAnsi="標楷體" w:cs="新細明體"/>
                <w:b/>
                <w:kern w:val="0"/>
                <w:sz w:val="28"/>
                <w:szCs w:val="28"/>
              </w:rPr>
            </w:pPr>
            <w:r w:rsidRPr="00D93D55">
              <w:rPr>
                <w:rFonts w:hAnsi="標楷體" w:cs="新細明體" w:hint="eastAsia"/>
                <w:b/>
                <w:kern w:val="0"/>
                <w:sz w:val="28"/>
                <w:szCs w:val="28"/>
              </w:rPr>
              <w:t>桃園市新屋收容所</w:t>
            </w:r>
          </w:p>
        </w:tc>
        <w:tc>
          <w:tcPr>
            <w:tcW w:w="1916" w:type="dxa"/>
            <w:gridSpan w:val="2"/>
          </w:tcPr>
          <w:p w:rsidR="00FF7FEA" w:rsidRPr="00D93D55" w:rsidRDefault="00FF7FEA" w:rsidP="00220164">
            <w:pPr>
              <w:widowControl/>
              <w:overflowPunct/>
              <w:autoSpaceDE/>
              <w:autoSpaceDN/>
              <w:jc w:val="center"/>
              <w:rPr>
                <w:rFonts w:hAnsi="標楷體" w:cs="新細明體"/>
                <w:b/>
                <w:kern w:val="0"/>
                <w:sz w:val="28"/>
                <w:szCs w:val="28"/>
              </w:rPr>
            </w:pPr>
            <w:r w:rsidRPr="00D93D55">
              <w:rPr>
                <w:rFonts w:hAnsi="標楷體" w:cs="新細明體" w:hint="eastAsia"/>
                <w:b/>
                <w:kern w:val="0"/>
                <w:sz w:val="28"/>
                <w:szCs w:val="28"/>
              </w:rPr>
              <w:t>全國</w:t>
            </w:r>
          </w:p>
        </w:tc>
      </w:tr>
      <w:tr w:rsidR="00FF7FEA" w:rsidRPr="00D93D55" w:rsidTr="00220164">
        <w:trPr>
          <w:trHeight w:val="20"/>
          <w:jc w:val="right"/>
        </w:trPr>
        <w:tc>
          <w:tcPr>
            <w:tcW w:w="1392" w:type="dxa"/>
            <w:vMerge/>
            <w:shd w:val="clear" w:color="auto" w:fill="auto"/>
            <w:vAlign w:val="center"/>
            <w:hideMark/>
          </w:tcPr>
          <w:p w:rsidR="00FF7FEA" w:rsidRPr="00D93D55" w:rsidRDefault="00FF7FEA" w:rsidP="00220164">
            <w:pPr>
              <w:widowControl/>
              <w:overflowPunct/>
              <w:autoSpaceDE/>
              <w:autoSpaceDN/>
              <w:jc w:val="center"/>
              <w:rPr>
                <w:rFonts w:hAnsi="標楷體" w:cs="新細明體"/>
                <w:b/>
                <w:kern w:val="0"/>
                <w:sz w:val="28"/>
                <w:szCs w:val="28"/>
              </w:rPr>
            </w:pPr>
          </w:p>
        </w:tc>
        <w:tc>
          <w:tcPr>
            <w:tcW w:w="1690" w:type="dxa"/>
            <w:shd w:val="clear" w:color="auto" w:fill="auto"/>
            <w:vAlign w:val="center"/>
            <w:hideMark/>
          </w:tcPr>
          <w:p w:rsidR="00FF7FEA" w:rsidRPr="00D93D55" w:rsidRDefault="00FF7FEA" w:rsidP="00220164">
            <w:pPr>
              <w:widowControl/>
              <w:overflowPunct/>
              <w:autoSpaceDE/>
              <w:autoSpaceDN/>
              <w:jc w:val="center"/>
              <w:rPr>
                <w:rFonts w:hAnsi="標楷體" w:cs="新細明體"/>
                <w:b/>
                <w:kern w:val="0"/>
                <w:sz w:val="28"/>
                <w:szCs w:val="28"/>
              </w:rPr>
            </w:pPr>
            <w:r w:rsidRPr="00D93D55">
              <w:rPr>
                <w:rFonts w:hAnsi="標楷體" w:cs="新細明體" w:hint="eastAsia"/>
                <w:b/>
                <w:kern w:val="0"/>
                <w:sz w:val="28"/>
                <w:szCs w:val="28"/>
              </w:rPr>
              <w:t>收容所入園</w:t>
            </w:r>
          </w:p>
          <w:p w:rsidR="00FF7FEA" w:rsidRPr="00D93D55" w:rsidRDefault="00FF7FEA" w:rsidP="00220164">
            <w:pPr>
              <w:widowControl/>
              <w:overflowPunct/>
              <w:autoSpaceDE/>
              <w:autoSpaceDN/>
              <w:jc w:val="center"/>
              <w:rPr>
                <w:rFonts w:hAnsi="標楷體" w:cs="新細明體"/>
                <w:b/>
                <w:kern w:val="0"/>
                <w:sz w:val="28"/>
                <w:szCs w:val="28"/>
              </w:rPr>
            </w:pPr>
            <w:r w:rsidRPr="00D93D55">
              <w:rPr>
                <w:rFonts w:hAnsi="標楷體" w:cs="新細明體" w:hint="eastAsia"/>
                <w:b/>
                <w:kern w:val="0"/>
                <w:sz w:val="28"/>
                <w:szCs w:val="28"/>
              </w:rPr>
              <w:t>動物數量</w:t>
            </w:r>
          </w:p>
        </w:tc>
        <w:tc>
          <w:tcPr>
            <w:tcW w:w="1019" w:type="dxa"/>
            <w:shd w:val="clear" w:color="auto" w:fill="auto"/>
            <w:vAlign w:val="center"/>
            <w:hideMark/>
          </w:tcPr>
          <w:p w:rsidR="00FF7FEA" w:rsidRPr="00D93D55" w:rsidRDefault="00FF7FEA" w:rsidP="00220164">
            <w:pPr>
              <w:widowControl/>
              <w:overflowPunct/>
              <w:autoSpaceDE/>
              <w:autoSpaceDN/>
              <w:jc w:val="center"/>
              <w:rPr>
                <w:rFonts w:hAnsi="標楷體" w:cs="新細明體"/>
                <w:b/>
                <w:kern w:val="0"/>
                <w:sz w:val="28"/>
                <w:szCs w:val="28"/>
              </w:rPr>
            </w:pPr>
            <w:r w:rsidRPr="00D93D55">
              <w:rPr>
                <w:rFonts w:hAnsi="標楷體" w:cs="新細明體" w:hint="eastAsia"/>
                <w:b/>
                <w:kern w:val="0"/>
                <w:sz w:val="28"/>
                <w:szCs w:val="28"/>
              </w:rPr>
              <w:t>認養數</w:t>
            </w:r>
          </w:p>
        </w:tc>
        <w:tc>
          <w:tcPr>
            <w:tcW w:w="1089" w:type="dxa"/>
            <w:shd w:val="clear" w:color="auto" w:fill="auto"/>
            <w:vAlign w:val="center"/>
            <w:hideMark/>
          </w:tcPr>
          <w:p w:rsidR="00FF7FEA" w:rsidRPr="00D93D55" w:rsidRDefault="00FF7FEA" w:rsidP="00220164">
            <w:pPr>
              <w:widowControl/>
              <w:overflowPunct/>
              <w:autoSpaceDE/>
              <w:autoSpaceDN/>
              <w:jc w:val="center"/>
              <w:rPr>
                <w:rFonts w:hAnsi="標楷體" w:cs="新細明體"/>
                <w:b/>
                <w:kern w:val="0"/>
                <w:sz w:val="28"/>
                <w:szCs w:val="28"/>
              </w:rPr>
            </w:pPr>
            <w:r w:rsidRPr="00D93D55">
              <w:rPr>
                <w:rFonts w:hAnsi="標楷體" w:cs="新細明體" w:hint="eastAsia"/>
                <w:b/>
                <w:kern w:val="0"/>
                <w:sz w:val="28"/>
                <w:szCs w:val="28"/>
              </w:rPr>
              <w:t>認養率</w:t>
            </w:r>
          </w:p>
          <w:p w:rsidR="00FF7FEA" w:rsidRPr="00D93D55" w:rsidRDefault="00FF7FEA" w:rsidP="00220164">
            <w:pPr>
              <w:widowControl/>
              <w:overflowPunct/>
              <w:autoSpaceDE/>
              <w:autoSpaceDN/>
              <w:jc w:val="center"/>
              <w:rPr>
                <w:rFonts w:hAnsi="標楷體" w:cs="新細明體"/>
                <w:b/>
                <w:kern w:val="0"/>
                <w:sz w:val="28"/>
                <w:szCs w:val="28"/>
              </w:rPr>
            </w:pPr>
            <w:r w:rsidRPr="00D93D55">
              <w:rPr>
                <w:rFonts w:hAnsi="標楷體" w:cs="新細明體" w:hint="eastAsia"/>
                <w:b/>
                <w:kern w:val="0"/>
                <w:sz w:val="28"/>
                <w:szCs w:val="28"/>
              </w:rPr>
              <w:t>（％）</w:t>
            </w:r>
          </w:p>
        </w:tc>
        <w:tc>
          <w:tcPr>
            <w:tcW w:w="1050" w:type="dxa"/>
            <w:shd w:val="clear" w:color="auto" w:fill="auto"/>
            <w:vAlign w:val="center"/>
            <w:hideMark/>
          </w:tcPr>
          <w:p w:rsidR="00FF7FEA" w:rsidRPr="00D93D55" w:rsidRDefault="00FF7FEA" w:rsidP="00220164">
            <w:pPr>
              <w:widowControl/>
              <w:overflowPunct/>
              <w:autoSpaceDE/>
              <w:autoSpaceDN/>
              <w:jc w:val="center"/>
              <w:rPr>
                <w:rFonts w:hAnsi="標楷體" w:cs="新細明體"/>
                <w:b/>
                <w:kern w:val="0"/>
                <w:sz w:val="28"/>
                <w:szCs w:val="28"/>
              </w:rPr>
            </w:pPr>
            <w:r w:rsidRPr="00D93D55">
              <w:rPr>
                <w:rFonts w:hAnsi="標楷體" w:cs="新細明體" w:hint="eastAsia"/>
                <w:b/>
                <w:kern w:val="0"/>
                <w:sz w:val="28"/>
                <w:szCs w:val="28"/>
              </w:rPr>
              <w:t>安樂</w:t>
            </w:r>
          </w:p>
          <w:p w:rsidR="00FF7FEA" w:rsidRPr="00D93D55" w:rsidRDefault="00FF7FEA" w:rsidP="00220164">
            <w:pPr>
              <w:widowControl/>
              <w:overflowPunct/>
              <w:autoSpaceDE/>
              <w:autoSpaceDN/>
              <w:jc w:val="center"/>
              <w:rPr>
                <w:rFonts w:hAnsi="標楷體" w:cs="新細明體"/>
                <w:b/>
                <w:kern w:val="0"/>
                <w:sz w:val="28"/>
                <w:szCs w:val="28"/>
              </w:rPr>
            </w:pPr>
            <w:proofErr w:type="gramStart"/>
            <w:r w:rsidRPr="00D93D55">
              <w:rPr>
                <w:rFonts w:hAnsi="標楷體" w:cs="新細明體" w:hint="eastAsia"/>
                <w:b/>
                <w:kern w:val="0"/>
                <w:sz w:val="28"/>
                <w:szCs w:val="28"/>
              </w:rPr>
              <w:t>死數</w:t>
            </w:r>
            <w:proofErr w:type="gramEnd"/>
          </w:p>
        </w:tc>
        <w:tc>
          <w:tcPr>
            <w:tcW w:w="1029" w:type="dxa"/>
            <w:shd w:val="clear" w:color="auto" w:fill="auto"/>
            <w:vAlign w:val="center"/>
            <w:hideMark/>
          </w:tcPr>
          <w:p w:rsidR="00FF7FEA" w:rsidRPr="00D93D55" w:rsidRDefault="00FF7FEA" w:rsidP="00220164">
            <w:pPr>
              <w:widowControl/>
              <w:overflowPunct/>
              <w:autoSpaceDE/>
              <w:autoSpaceDN/>
              <w:jc w:val="center"/>
              <w:rPr>
                <w:rFonts w:hAnsi="標楷體" w:cs="新細明體"/>
                <w:b/>
                <w:kern w:val="0"/>
                <w:sz w:val="28"/>
                <w:szCs w:val="28"/>
              </w:rPr>
            </w:pPr>
            <w:r w:rsidRPr="00D93D55">
              <w:rPr>
                <w:rFonts w:hAnsi="標楷體" w:cs="新細明體" w:hint="eastAsia"/>
                <w:b/>
                <w:kern w:val="0"/>
                <w:sz w:val="28"/>
                <w:szCs w:val="28"/>
              </w:rPr>
              <w:t>安樂</w:t>
            </w:r>
          </w:p>
          <w:p w:rsidR="00FF7FEA" w:rsidRPr="00D93D55" w:rsidRDefault="00FF7FEA" w:rsidP="00220164">
            <w:pPr>
              <w:widowControl/>
              <w:overflowPunct/>
              <w:autoSpaceDE/>
              <w:autoSpaceDN/>
              <w:jc w:val="center"/>
              <w:rPr>
                <w:rFonts w:hAnsi="標楷體" w:cs="新細明體"/>
                <w:b/>
                <w:kern w:val="0"/>
                <w:sz w:val="28"/>
                <w:szCs w:val="28"/>
              </w:rPr>
            </w:pPr>
            <w:r w:rsidRPr="00D93D55">
              <w:rPr>
                <w:rFonts w:hAnsi="標楷體" w:cs="新細明體" w:hint="eastAsia"/>
                <w:b/>
                <w:kern w:val="0"/>
                <w:sz w:val="28"/>
                <w:szCs w:val="28"/>
              </w:rPr>
              <w:t>死率</w:t>
            </w:r>
          </w:p>
          <w:p w:rsidR="00FF7FEA" w:rsidRPr="00D93D55" w:rsidRDefault="00FF7FEA" w:rsidP="00220164">
            <w:pPr>
              <w:widowControl/>
              <w:overflowPunct/>
              <w:autoSpaceDE/>
              <w:autoSpaceDN/>
              <w:jc w:val="center"/>
              <w:rPr>
                <w:rFonts w:hAnsi="標楷體" w:cs="新細明體"/>
                <w:b/>
                <w:kern w:val="0"/>
                <w:sz w:val="28"/>
                <w:szCs w:val="28"/>
              </w:rPr>
            </w:pPr>
            <w:r w:rsidRPr="00D93D55">
              <w:rPr>
                <w:rFonts w:hAnsi="標楷體" w:cs="新細明體" w:hint="eastAsia"/>
                <w:b/>
                <w:kern w:val="0"/>
                <w:sz w:val="28"/>
                <w:szCs w:val="28"/>
              </w:rPr>
              <w:t>（％）</w:t>
            </w:r>
          </w:p>
        </w:tc>
        <w:tc>
          <w:tcPr>
            <w:tcW w:w="958" w:type="dxa"/>
            <w:vAlign w:val="center"/>
          </w:tcPr>
          <w:p w:rsidR="00FF7FEA" w:rsidRPr="00D93D55" w:rsidRDefault="00FF7FEA" w:rsidP="00220164">
            <w:pPr>
              <w:widowControl/>
              <w:overflowPunct/>
              <w:autoSpaceDE/>
              <w:autoSpaceDN/>
              <w:jc w:val="center"/>
              <w:rPr>
                <w:rFonts w:hAnsi="標楷體" w:cs="新細明體"/>
                <w:b/>
                <w:kern w:val="0"/>
                <w:sz w:val="28"/>
                <w:szCs w:val="28"/>
              </w:rPr>
            </w:pPr>
            <w:r w:rsidRPr="00D93D55">
              <w:rPr>
                <w:rFonts w:hAnsi="標楷體" w:cs="新細明體" w:hint="eastAsia"/>
                <w:b/>
                <w:kern w:val="0"/>
                <w:sz w:val="28"/>
                <w:szCs w:val="28"/>
              </w:rPr>
              <w:t>認養率</w:t>
            </w:r>
          </w:p>
          <w:p w:rsidR="00FF7FEA" w:rsidRPr="00D93D55" w:rsidRDefault="00FF7FEA" w:rsidP="00220164">
            <w:pPr>
              <w:widowControl/>
              <w:overflowPunct/>
              <w:autoSpaceDE/>
              <w:autoSpaceDN/>
              <w:jc w:val="center"/>
              <w:rPr>
                <w:rFonts w:hAnsi="標楷體" w:cs="新細明體"/>
                <w:b/>
                <w:kern w:val="0"/>
                <w:sz w:val="28"/>
                <w:szCs w:val="28"/>
              </w:rPr>
            </w:pPr>
            <w:r w:rsidRPr="00D93D55">
              <w:rPr>
                <w:rFonts w:hAnsi="標楷體" w:cs="新細明體" w:hint="eastAsia"/>
                <w:b/>
                <w:kern w:val="0"/>
                <w:sz w:val="28"/>
                <w:szCs w:val="28"/>
              </w:rPr>
              <w:t>（％）</w:t>
            </w:r>
          </w:p>
        </w:tc>
        <w:tc>
          <w:tcPr>
            <w:tcW w:w="958" w:type="dxa"/>
            <w:vAlign w:val="center"/>
          </w:tcPr>
          <w:p w:rsidR="00FF7FEA" w:rsidRPr="00D93D55" w:rsidRDefault="00FF7FEA" w:rsidP="00220164">
            <w:pPr>
              <w:widowControl/>
              <w:overflowPunct/>
              <w:autoSpaceDE/>
              <w:autoSpaceDN/>
              <w:jc w:val="center"/>
              <w:rPr>
                <w:rFonts w:hAnsi="標楷體" w:cs="新細明體"/>
                <w:b/>
                <w:kern w:val="0"/>
                <w:sz w:val="28"/>
                <w:szCs w:val="28"/>
              </w:rPr>
            </w:pPr>
            <w:r w:rsidRPr="00D93D55">
              <w:rPr>
                <w:rFonts w:hAnsi="標楷體" w:cs="新細明體" w:hint="eastAsia"/>
                <w:b/>
                <w:kern w:val="0"/>
                <w:sz w:val="28"/>
                <w:szCs w:val="28"/>
              </w:rPr>
              <w:t>安樂</w:t>
            </w:r>
          </w:p>
          <w:p w:rsidR="00FF7FEA" w:rsidRPr="00D93D55" w:rsidRDefault="00FF7FEA" w:rsidP="00220164">
            <w:pPr>
              <w:widowControl/>
              <w:overflowPunct/>
              <w:autoSpaceDE/>
              <w:autoSpaceDN/>
              <w:jc w:val="center"/>
              <w:rPr>
                <w:rFonts w:hAnsi="標楷體" w:cs="新細明體"/>
                <w:b/>
                <w:kern w:val="0"/>
                <w:sz w:val="28"/>
                <w:szCs w:val="28"/>
              </w:rPr>
            </w:pPr>
            <w:r w:rsidRPr="00D93D55">
              <w:rPr>
                <w:rFonts w:hAnsi="標楷體" w:cs="新細明體" w:hint="eastAsia"/>
                <w:b/>
                <w:kern w:val="0"/>
                <w:sz w:val="28"/>
                <w:szCs w:val="28"/>
              </w:rPr>
              <w:t>死率</w:t>
            </w:r>
          </w:p>
          <w:p w:rsidR="00FF7FEA" w:rsidRPr="00D93D55" w:rsidRDefault="00FF7FEA" w:rsidP="00220164">
            <w:pPr>
              <w:widowControl/>
              <w:overflowPunct/>
              <w:autoSpaceDE/>
              <w:autoSpaceDN/>
              <w:jc w:val="center"/>
              <w:rPr>
                <w:rFonts w:hAnsi="標楷體" w:cs="新細明體"/>
                <w:b/>
                <w:kern w:val="0"/>
                <w:sz w:val="28"/>
                <w:szCs w:val="28"/>
              </w:rPr>
            </w:pPr>
            <w:r w:rsidRPr="00D93D55">
              <w:rPr>
                <w:rFonts w:hAnsi="標楷體" w:cs="新細明體" w:hint="eastAsia"/>
                <w:b/>
                <w:kern w:val="0"/>
                <w:sz w:val="28"/>
                <w:szCs w:val="28"/>
              </w:rPr>
              <w:t>（％）</w:t>
            </w:r>
          </w:p>
        </w:tc>
      </w:tr>
      <w:tr w:rsidR="00FF7FEA" w:rsidRPr="00D93D55" w:rsidTr="00220164">
        <w:trPr>
          <w:trHeight w:val="20"/>
          <w:jc w:val="right"/>
        </w:trPr>
        <w:tc>
          <w:tcPr>
            <w:tcW w:w="1392" w:type="dxa"/>
            <w:shd w:val="clear" w:color="auto" w:fill="auto"/>
            <w:vAlign w:val="center"/>
            <w:hideMark/>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101</w:t>
            </w:r>
          </w:p>
        </w:tc>
        <w:tc>
          <w:tcPr>
            <w:tcW w:w="1690" w:type="dxa"/>
            <w:shd w:val="clear" w:color="auto" w:fill="auto"/>
            <w:vAlign w:val="center"/>
            <w:hideMark/>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9,301</w:t>
            </w:r>
          </w:p>
        </w:tc>
        <w:tc>
          <w:tcPr>
            <w:tcW w:w="1019" w:type="dxa"/>
            <w:shd w:val="clear" w:color="auto" w:fill="auto"/>
            <w:vAlign w:val="center"/>
            <w:hideMark/>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3,388</w:t>
            </w:r>
          </w:p>
        </w:tc>
        <w:tc>
          <w:tcPr>
            <w:tcW w:w="1089" w:type="dxa"/>
            <w:shd w:val="clear" w:color="auto" w:fill="auto"/>
            <w:vAlign w:val="center"/>
            <w:hideMark/>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36.43</w:t>
            </w:r>
          </w:p>
        </w:tc>
        <w:tc>
          <w:tcPr>
            <w:tcW w:w="1050" w:type="dxa"/>
            <w:shd w:val="clear" w:color="auto" w:fill="auto"/>
            <w:vAlign w:val="center"/>
            <w:hideMark/>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4,859</w:t>
            </w:r>
          </w:p>
        </w:tc>
        <w:tc>
          <w:tcPr>
            <w:tcW w:w="1029" w:type="dxa"/>
            <w:shd w:val="clear" w:color="auto" w:fill="auto"/>
            <w:vAlign w:val="center"/>
            <w:hideMark/>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52.24</w:t>
            </w:r>
          </w:p>
        </w:tc>
        <w:tc>
          <w:tcPr>
            <w:tcW w:w="958" w:type="dxa"/>
            <w:vAlign w:val="center"/>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28.54</w:t>
            </w:r>
          </w:p>
        </w:tc>
        <w:tc>
          <w:tcPr>
            <w:tcW w:w="958" w:type="dxa"/>
            <w:vAlign w:val="center"/>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49.90</w:t>
            </w:r>
          </w:p>
        </w:tc>
      </w:tr>
      <w:tr w:rsidR="00FF7FEA" w:rsidRPr="00D93D55" w:rsidTr="00220164">
        <w:trPr>
          <w:trHeight w:val="20"/>
          <w:jc w:val="right"/>
        </w:trPr>
        <w:tc>
          <w:tcPr>
            <w:tcW w:w="1392" w:type="dxa"/>
            <w:shd w:val="clear" w:color="auto" w:fill="auto"/>
            <w:vAlign w:val="center"/>
            <w:hideMark/>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102</w:t>
            </w:r>
          </w:p>
        </w:tc>
        <w:tc>
          <w:tcPr>
            <w:tcW w:w="1690" w:type="dxa"/>
            <w:shd w:val="clear" w:color="auto" w:fill="auto"/>
            <w:vAlign w:val="center"/>
            <w:hideMark/>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10,058</w:t>
            </w:r>
          </w:p>
        </w:tc>
        <w:tc>
          <w:tcPr>
            <w:tcW w:w="1019" w:type="dxa"/>
            <w:shd w:val="clear" w:color="auto" w:fill="auto"/>
            <w:vAlign w:val="center"/>
            <w:hideMark/>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4,964</w:t>
            </w:r>
          </w:p>
        </w:tc>
        <w:tc>
          <w:tcPr>
            <w:tcW w:w="1089" w:type="dxa"/>
            <w:shd w:val="clear" w:color="auto" w:fill="auto"/>
            <w:vAlign w:val="center"/>
            <w:hideMark/>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49.35</w:t>
            </w:r>
          </w:p>
        </w:tc>
        <w:tc>
          <w:tcPr>
            <w:tcW w:w="1050" w:type="dxa"/>
            <w:shd w:val="clear" w:color="auto" w:fill="auto"/>
            <w:vAlign w:val="center"/>
            <w:hideMark/>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4,123</w:t>
            </w:r>
          </w:p>
        </w:tc>
        <w:tc>
          <w:tcPr>
            <w:tcW w:w="1029" w:type="dxa"/>
            <w:shd w:val="clear" w:color="auto" w:fill="auto"/>
            <w:vAlign w:val="center"/>
            <w:hideMark/>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40.99</w:t>
            </w:r>
          </w:p>
        </w:tc>
        <w:tc>
          <w:tcPr>
            <w:tcW w:w="958" w:type="dxa"/>
            <w:vAlign w:val="center"/>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40.83</w:t>
            </w:r>
          </w:p>
        </w:tc>
        <w:tc>
          <w:tcPr>
            <w:tcW w:w="958" w:type="dxa"/>
            <w:vAlign w:val="center"/>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40.40</w:t>
            </w:r>
          </w:p>
        </w:tc>
      </w:tr>
      <w:tr w:rsidR="00FF7FEA" w:rsidRPr="00D93D55" w:rsidTr="00220164">
        <w:trPr>
          <w:trHeight w:val="20"/>
          <w:jc w:val="right"/>
        </w:trPr>
        <w:tc>
          <w:tcPr>
            <w:tcW w:w="1392" w:type="dxa"/>
            <w:shd w:val="clear" w:color="auto" w:fill="auto"/>
            <w:vAlign w:val="center"/>
            <w:hideMark/>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103</w:t>
            </w:r>
          </w:p>
        </w:tc>
        <w:tc>
          <w:tcPr>
            <w:tcW w:w="1690" w:type="dxa"/>
            <w:shd w:val="clear" w:color="auto" w:fill="auto"/>
            <w:vAlign w:val="center"/>
            <w:hideMark/>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8,594</w:t>
            </w:r>
          </w:p>
        </w:tc>
        <w:tc>
          <w:tcPr>
            <w:tcW w:w="1019" w:type="dxa"/>
            <w:shd w:val="clear" w:color="auto" w:fill="auto"/>
            <w:vAlign w:val="center"/>
            <w:hideMark/>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6,284</w:t>
            </w:r>
          </w:p>
        </w:tc>
        <w:tc>
          <w:tcPr>
            <w:tcW w:w="1089" w:type="dxa"/>
            <w:shd w:val="clear" w:color="auto" w:fill="auto"/>
            <w:vAlign w:val="center"/>
            <w:hideMark/>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73.12</w:t>
            </w:r>
          </w:p>
        </w:tc>
        <w:tc>
          <w:tcPr>
            <w:tcW w:w="1050" w:type="dxa"/>
            <w:shd w:val="clear" w:color="auto" w:fill="auto"/>
            <w:vAlign w:val="center"/>
            <w:hideMark/>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1,540</w:t>
            </w:r>
          </w:p>
        </w:tc>
        <w:tc>
          <w:tcPr>
            <w:tcW w:w="1029" w:type="dxa"/>
            <w:shd w:val="clear" w:color="auto" w:fill="auto"/>
            <w:vAlign w:val="center"/>
            <w:hideMark/>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17.92</w:t>
            </w:r>
          </w:p>
        </w:tc>
        <w:tc>
          <w:tcPr>
            <w:tcW w:w="958" w:type="dxa"/>
            <w:vAlign w:val="center"/>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57.78</w:t>
            </w:r>
          </w:p>
        </w:tc>
        <w:tc>
          <w:tcPr>
            <w:tcW w:w="958" w:type="dxa"/>
            <w:vAlign w:val="center"/>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26.45</w:t>
            </w:r>
          </w:p>
        </w:tc>
      </w:tr>
      <w:tr w:rsidR="00FF7FEA" w:rsidRPr="00D93D55" w:rsidTr="00220164">
        <w:trPr>
          <w:trHeight w:val="20"/>
          <w:jc w:val="right"/>
        </w:trPr>
        <w:tc>
          <w:tcPr>
            <w:tcW w:w="1392" w:type="dxa"/>
            <w:shd w:val="clear" w:color="auto" w:fill="auto"/>
            <w:vAlign w:val="center"/>
            <w:hideMark/>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104</w:t>
            </w:r>
          </w:p>
        </w:tc>
        <w:tc>
          <w:tcPr>
            <w:tcW w:w="1690" w:type="dxa"/>
            <w:shd w:val="clear" w:color="auto" w:fill="auto"/>
            <w:vAlign w:val="center"/>
            <w:hideMark/>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7,745</w:t>
            </w:r>
          </w:p>
        </w:tc>
        <w:tc>
          <w:tcPr>
            <w:tcW w:w="1019" w:type="dxa"/>
            <w:shd w:val="clear" w:color="auto" w:fill="auto"/>
            <w:vAlign w:val="center"/>
            <w:hideMark/>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6,339</w:t>
            </w:r>
          </w:p>
        </w:tc>
        <w:tc>
          <w:tcPr>
            <w:tcW w:w="1089" w:type="dxa"/>
            <w:shd w:val="clear" w:color="auto" w:fill="auto"/>
            <w:vAlign w:val="center"/>
            <w:hideMark/>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81.85</w:t>
            </w:r>
          </w:p>
        </w:tc>
        <w:tc>
          <w:tcPr>
            <w:tcW w:w="1050" w:type="dxa"/>
            <w:shd w:val="clear" w:color="auto" w:fill="auto"/>
            <w:vAlign w:val="center"/>
            <w:hideMark/>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380</w:t>
            </w:r>
          </w:p>
        </w:tc>
        <w:tc>
          <w:tcPr>
            <w:tcW w:w="1029" w:type="dxa"/>
            <w:shd w:val="clear" w:color="auto" w:fill="auto"/>
            <w:vAlign w:val="center"/>
            <w:hideMark/>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4.91</w:t>
            </w:r>
          </w:p>
        </w:tc>
        <w:tc>
          <w:tcPr>
            <w:tcW w:w="958" w:type="dxa"/>
            <w:vAlign w:val="center"/>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70.28</w:t>
            </w:r>
          </w:p>
        </w:tc>
        <w:tc>
          <w:tcPr>
            <w:tcW w:w="958" w:type="dxa"/>
            <w:vAlign w:val="center"/>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13.74</w:t>
            </w:r>
          </w:p>
        </w:tc>
      </w:tr>
      <w:tr w:rsidR="00FF7FEA" w:rsidRPr="00D93D55" w:rsidTr="00220164">
        <w:trPr>
          <w:trHeight w:val="20"/>
          <w:jc w:val="right"/>
        </w:trPr>
        <w:tc>
          <w:tcPr>
            <w:tcW w:w="1392" w:type="dxa"/>
            <w:shd w:val="clear" w:color="auto" w:fill="auto"/>
            <w:vAlign w:val="center"/>
            <w:hideMark/>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105</w:t>
            </w:r>
          </w:p>
          <w:p w:rsidR="00FF7FEA" w:rsidRPr="00D93D55" w:rsidRDefault="00FF7FEA" w:rsidP="00220164">
            <w:pPr>
              <w:widowControl/>
              <w:overflowPunct/>
              <w:autoSpaceDE/>
              <w:autoSpaceDN/>
              <w:jc w:val="center"/>
              <w:rPr>
                <w:rFonts w:hAnsi="標楷體" w:cs="新細明體"/>
                <w:kern w:val="0"/>
                <w:sz w:val="24"/>
                <w:szCs w:val="24"/>
              </w:rPr>
            </w:pPr>
            <w:r w:rsidRPr="00D93D55">
              <w:rPr>
                <w:rFonts w:hAnsi="標楷體" w:cs="新細明體" w:hint="eastAsia"/>
                <w:kern w:val="0"/>
                <w:sz w:val="24"/>
                <w:szCs w:val="24"/>
              </w:rPr>
              <w:t>(至7月底)</w:t>
            </w:r>
          </w:p>
        </w:tc>
        <w:tc>
          <w:tcPr>
            <w:tcW w:w="1690" w:type="dxa"/>
            <w:shd w:val="clear" w:color="auto" w:fill="auto"/>
            <w:vAlign w:val="center"/>
            <w:hideMark/>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4,364</w:t>
            </w:r>
          </w:p>
        </w:tc>
        <w:tc>
          <w:tcPr>
            <w:tcW w:w="1019" w:type="dxa"/>
            <w:shd w:val="clear" w:color="auto" w:fill="auto"/>
            <w:vAlign w:val="center"/>
            <w:hideMark/>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3,579</w:t>
            </w:r>
          </w:p>
        </w:tc>
        <w:tc>
          <w:tcPr>
            <w:tcW w:w="1089" w:type="dxa"/>
            <w:shd w:val="clear" w:color="auto" w:fill="auto"/>
            <w:vAlign w:val="center"/>
            <w:hideMark/>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82.01</w:t>
            </w:r>
          </w:p>
        </w:tc>
        <w:tc>
          <w:tcPr>
            <w:tcW w:w="1050" w:type="dxa"/>
            <w:shd w:val="clear" w:color="auto" w:fill="auto"/>
            <w:vAlign w:val="center"/>
            <w:hideMark/>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175</w:t>
            </w:r>
          </w:p>
        </w:tc>
        <w:tc>
          <w:tcPr>
            <w:tcW w:w="1029" w:type="dxa"/>
            <w:shd w:val="clear" w:color="auto" w:fill="auto"/>
            <w:vAlign w:val="center"/>
            <w:hideMark/>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4.01</w:t>
            </w:r>
          </w:p>
        </w:tc>
        <w:tc>
          <w:tcPr>
            <w:tcW w:w="958" w:type="dxa"/>
            <w:vAlign w:val="center"/>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w:t>
            </w:r>
          </w:p>
        </w:tc>
        <w:tc>
          <w:tcPr>
            <w:tcW w:w="958" w:type="dxa"/>
            <w:vAlign w:val="center"/>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w:t>
            </w:r>
          </w:p>
        </w:tc>
      </w:tr>
    </w:tbl>
    <w:p w:rsidR="00FF7FEA" w:rsidRPr="00D93D55" w:rsidRDefault="00FF7FEA" w:rsidP="00FF7FEA">
      <w:pPr>
        <w:pStyle w:val="3"/>
        <w:numPr>
          <w:ilvl w:val="0"/>
          <w:numId w:val="0"/>
        </w:numPr>
        <w:ind w:left="1361" w:hanging="1361"/>
        <w:rPr>
          <w:sz w:val="24"/>
          <w:szCs w:val="24"/>
        </w:rPr>
      </w:pPr>
      <w:r w:rsidRPr="00D93D55">
        <w:rPr>
          <w:rFonts w:hint="eastAsia"/>
          <w:sz w:val="24"/>
          <w:szCs w:val="24"/>
        </w:rPr>
        <w:t>(資料來源：本調查案整理自桃園市政府及農委會資料。)</w:t>
      </w:r>
    </w:p>
    <w:p w:rsidR="00FF7FEA" w:rsidRPr="00D93D55" w:rsidRDefault="00FF7FEA" w:rsidP="00FF7FEA">
      <w:pPr>
        <w:pStyle w:val="3"/>
        <w:numPr>
          <w:ilvl w:val="2"/>
          <w:numId w:val="1"/>
        </w:numPr>
      </w:pPr>
      <w:r w:rsidRPr="00D93D55">
        <w:rPr>
          <w:rFonts w:hint="eastAsia"/>
        </w:rPr>
        <w:t>桃園市政府表示，自新屋收容所開園以來每日犬隻</w:t>
      </w:r>
      <w:proofErr w:type="gramStart"/>
      <w:r w:rsidRPr="00D93D55">
        <w:rPr>
          <w:rFonts w:hint="eastAsia"/>
        </w:rPr>
        <w:t>在養量未曾</w:t>
      </w:r>
      <w:proofErr w:type="gramEnd"/>
      <w:r w:rsidRPr="00D93D55">
        <w:rPr>
          <w:rFonts w:hint="eastAsia"/>
        </w:rPr>
        <w:t>超過500隻，貓未曾超過150隻，收容動物有體型大小、母帶子的收容變動並無超量收容情形發生，但就動物的體型而有所彈性增減，有超過收容量的部分，也會與民間團體協調轉</w:t>
      </w:r>
      <w:proofErr w:type="gramStart"/>
      <w:r w:rsidRPr="00D93D55">
        <w:rPr>
          <w:rFonts w:hint="eastAsia"/>
        </w:rPr>
        <w:t>介</w:t>
      </w:r>
      <w:proofErr w:type="gramEnd"/>
      <w:r w:rsidRPr="00D93D55">
        <w:rPr>
          <w:rFonts w:hint="eastAsia"/>
        </w:rPr>
        <w:t>收容。惟據農委會查復，各直轄市、縣（市）政府依動物保護法第14條第1項設置公立動物收容處所及其收容動物最適量，桃園市新屋收容所之適收容量為300隻</w:t>
      </w:r>
      <w:r w:rsidRPr="00D93D55">
        <w:rPr>
          <w:rStyle w:val="afc"/>
        </w:rPr>
        <w:footnoteReference w:id="4"/>
      </w:r>
      <w:r w:rsidRPr="00D93D55">
        <w:rPr>
          <w:rFonts w:hint="eastAsia"/>
        </w:rPr>
        <w:t>。故該府新屋收容所犬貓數量合計最多可達650隻，已達適收容量之2倍，縱使該數據為最大收容量，但此亦證實新屋收所常態之動物收容數量均大於300隻之適收容量。</w:t>
      </w:r>
    </w:p>
    <w:p w:rsidR="00FF7FEA" w:rsidRPr="00D93D55" w:rsidRDefault="00FF7FEA" w:rsidP="00FF7FEA">
      <w:pPr>
        <w:pStyle w:val="3"/>
        <w:numPr>
          <w:ilvl w:val="2"/>
          <w:numId w:val="1"/>
        </w:numPr>
      </w:pPr>
      <w:r w:rsidRPr="00D93D55">
        <w:rPr>
          <w:rFonts w:hAnsi="標楷體" w:hint="eastAsia"/>
          <w:bCs w:val="0"/>
        </w:rPr>
        <w:t>據桃園市政府查復為</w:t>
      </w:r>
      <w:r w:rsidRPr="00D93D55">
        <w:rPr>
          <w:rFonts w:hAnsi="標楷體"/>
          <w:bCs w:val="0"/>
        </w:rPr>
        <w:t>有</w:t>
      </w:r>
      <w:r w:rsidRPr="00D93D55">
        <w:rPr>
          <w:rFonts w:hAnsi="標楷體" w:hint="eastAsia"/>
          <w:bCs w:val="0"/>
        </w:rPr>
        <w:t>效</w:t>
      </w:r>
      <w:r w:rsidRPr="00D93D55">
        <w:rPr>
          <w:rFonts w:hAnsi="標楷體"/>
          <w:bCs w:val="0"/>
        </w:rPr>
        <w:t>控管</w:t>
      </w:r>
      <w:r w:rsidRPr="00D93D55">
        <w:rPr>
          <w:rFonts w:hAnsi="標楷體" w:hint="eastAsia"/>
          <w:bCs w:val="0"/>
        </w:rPr>
        <w:t>流浪</w:t>
      </w:r>
      <w:r w:rsidRPr="00D93D55">
        <w:rPr>
          <w:rFonts w:hAnsi="標楷體"/>
          <w:bCs w:val="0"/>
        </w:rPr>
        <w:t>犬貓數量，</w:t>
      </w:r>
      <w:r w:rsidRPr="00D93D55">
        <w:rPr>
          <w:rFonts w:hAnsi="標楷體" w:hint="eastAsia"/>
          <w:bCs w:val="0"/>
        </w:rPr>
        <w:t>該府推</w:t>
      </w:r>
      <w:r w:rsidRPr="00D93D55">
        <w:rPr>
          <w:rFonts w:hAnsi="標楷體"/>
          <w:bCs w:val="0"/>
        </w:rPr>
        <w:t>動</w:t>
      </w:r>
      <w:r w:rsidRPr="00D93D55">
        <w:rPr>
          <w:rFonts w:hAnsi="標楷體" w:hint="eastAsia"/>
          <w:bCs w:val="0"/>
        </w:rPr>
        <w:t>相關動物保護配套措施，逐步減少流</w:t>
      </w:r>
      <w:r w:rsidRPr="00D93D55">
        <w:rPr>
          <w:rFonts w:hAnsi="標楷體"/>
          <w:bCs w:val="0"/>
        </w:rPr>
        <w:t>浪犬貓數量及安</w:t>
      </w:r>
      <w:r w:rsidRPr="00D93D55">
        <w:rPr>
          <w:rFonts w:hAnsi="標楷體" w:hint="eastAsia"/>
          <w:bCs w:val="0"/>
        </w:rPr>
        <w:t>樂</w:t>
      </w:r>
      <w:r w:rsidRPr="00D93D55">
        <w:rPr>
          <w:rFonts w:hAnsi="標楷體"/>
          <w:bCs w:val="0"/>
        </w:rPr>
        <w:t>死</w:t>
      </w:r>
      <w:r w:rsidRPr="00D93D55">
        <w:rPr>
          <w:rFonts w:hAnsi="標楷體" w:hint="eastAsia"/>
          <w:bCs w:val="0"/>
        </w:rPr>
        <w:t>執</w:t>
      </w:r>
      <w:r w:rsidRPr="00D93D55">
        <w:rPr>
          <w:rFonts w:hAnsi="標楷體"/>
          <w:bCs w:val="0"/>
        </w:rPr>
        <w:t>行數，</w:t>
      </w:r>
      <w:r w:rsidRPr="00D93D55">
        <w:rPr>
          <w:rFonts w:hAnsi="標楷體" w:hint="eastAsia"/>
          <w:bCs w:val="0"/>
        </w:rPr>
        <w:t>提升動物保護成效</w:t>
      </w:r>
      <w:r w:rsidRPr="00D93D55">
        <w:rPr>
          <w:rFonts w:hint="eastAsia"/>
        </w:rPr>
        <w:t>，降低收容單位的壓力負擔。該</w:t>
      </w:r>
      <w:proofErr w:type="gramStart"/>
      <w:r w:rsidRPr="00D93D55">
        <w:rPr>
          <w:rFonts w:hint="eastAsia"/>
        </w:rPr>
        <w:t>府</w:t>
      </w:r>
      <w:r w:rsidRPr="00D93D55">
        <w:rPr>
          <w:rFonts w:hAnsi="標楷體" w:hint="eastAsia"/>
          <w:bCs w:val="0"/>
        </w:rPr>
        <w:t>市動保</w:t>
      </w:r>
      <w:proofErr w:type="gramEnd"/>
      <w:r w:rsidRPr="00D93D55">
        <w:rPr>
          <w:rFonts w:hAnsi="標楷體" w:hint="eastAsia"/>
          <w:bCs w:val="0"/>
        </w:rPr>
        <w:t>處仍持續強化推廣各項家</w:t>
      </w:r>
      <w:proofErr w:type="gramStart"/>
      <w:r w:rsidRPr="00D93D55">
        <w:rPr>
          <w:rFonts w:hAnsi="標楷體" w:hint="eastAsia"/>
          <w:bCs w:val="0"/>
        </w:rPr>
        <w:t>犬貓及收容</w:t>
      </w:r>
      <w:proofErr w:type="gramEnd"/>
      <w:r w:rsidRPr="00D93D55">
        <w:rPr>
          <w:rFonts w:hAnsi="標楷體" w:hint="eastAsia"/>
          <w:bCs w:val="0"/>
        </w:rPr>
        <w:t>犬貓絕育工作，並結合社會資源與</w:t>
      </w:r>
      <w:r w:rsidRPr="00D93D55">
        <w:rPr>
          <w:rFonts w:hAnsi="標楷體" w:hint="eastAsia"/>
          <w:bCs w:val="0"/>
        </w:rPr>
        <w:lastRenderedPageBreak/>
        <w:t>該市各獸醫診療機構執行家犬貓絕育，另與動保團體執行偏鄉三合一</w:t>
      </w:r>
      <w:r w:rsidRPr="00D93D55">
        <w:rPr>
          <w:rStyle w:val="afc"/>
          <w:rFonts w:hAnsi="標楷體"/>
          <w:bCs w:val="0"/>
        </w:rPr>
        <w:footnoteReference w:id="5"/>
      </w:r>
      <w:r w:rsidRPr="00D93D55">
        <w:rPr>
          <w:rFonts w:hAnsi="標楷體" w:hint="eastAsia"/>
          <w:bCs w:val="0"/>
        </w:rPr>
        <w:t>絕育及</w:t>
      </w:r>
      <w:proofErr w:type="gramStart"/>
      <w:r w:rsidRPr="00D93D55">
        <w:rPr>
          <w:rFonts w:hAnsi="標楷體" w:hint="eastAsia"/>
          <w:bCs w:val="0"/>
        </w:rPr>
        <w:t>無主犬貓</w:t>
      </w:r>
      <w:proofErr w:type="gramEnd"/>
      <w:r w:rsidRPr="00D93D55">
        <w:rPr>
          <w:rFonts w:hAnsi="標楷體" w:hint="eastAsia"/>
          <w:bCs w:val="0"/>
        </w:rPr>
        <w:t>擴大絕育方案，從收容所入園的動物數量仍可看到流浪動物逐漸下降。該市已於105年起規劃4年中程絕育計畫，強化一般家犬貓、偏鄉三合一、</w:t>
      </w:r>
      <w:proofErr w:type="gramStart"/>
      <w:r w:rsidRPr="00D93D55">
        <w:rPr>
          <w:rFonts w:hAnsi="標楷體" w:hint="eastAsia"/>
          <w:bCs w:val="0"/>
        </w:rPr>
        <w:t>無飼主動</w:t>
      </w:r>
      <w:proofErr w:type="gramEnd"/>
      <w:r w:rsidRPr="00D93D55">
        <w:rPr>
          <w:rFonts w:hAnsi="標楷體" w:hint="eastAsia"/>
          <w:bCs w:val="0"/>
        </w:rPr>
        <w:t>物等之絕育，期能藉此作為於短期有效降低流浪動物數量。</w:t>
      </w:r>
    </w:p>
    <w:p w:rsidR="00FF7FEA" w:rsidRPr="00D93D55" w:rsidRDefault="00FF7FEA" w:rsidP="00FF7FEA">
      <w:pPr>
        <w:pStyle w:val="3"/>
        <w:numPr>
          <w:ilvl w:val="2"/>
          <w:numId w:val="1"/>
        </w:numPr>
        <w:rPr>
          <w:rFonts w:hAnsi="標楷體"/>
        </w:rPr>
      </w:pPr>
      <w:r w:rsidRPr="00D93D55">
        <w:rPr>
          <w:rFonts w:hint="eastAsia"/>
        </w:rPr>
        <w:t>再進一步檢視該府所提相關家犬貓絕育、偏鄉三合一、TNVR</w:t>
      </w:r>
      <w:r w:rsidRPr="00D93D55">
        <w:rPr>
          <w:rStyle w:val="afc"/>
        </w:rPr>
        <w:footnoteReference w:id="6"/>
      </w:r>
      <w:r w:rsidRPr="00D93D55">
        <w:rPr>
          <w:rFonts w:hint="eastAsia"/>
        </w:rPr>
        <w:t>隻數自</w:t>
      </w:r>
      <w:proofErr w:type="gramStart"/>
      <w:r w:rsidRPr="00D93D55">
        <w:rPr>
          <w:rFonts w:hint="eastAsia"/>
        </w:rPr>
        <w:t>101</w:t>
      </w:r>
      <w:proofErr w:type="gramEnd"/>
      <w:r w:rsidRPr="00D93D55">
        <w:rPr>
          <w:rFonts w:hint="eastAsia"/>
        </w:rPr>
        <w:t>年度至</w:t>
      </w:r>
      <w:proofErr w:type="gramStart"/>
      <w:r w:rsidRPr="00D93D55">
        <w:rPr>
          <w:rFonts w:hint="eastAsia"/>
        </w:rPr>
        <w:t>105</w:t>
      </w:r>
      <w:proofErr w:type="gramEnd"/>
      <w:r w:rsidRPr="00D93D55">
        <w:rPr>
          <w:rFonts w:hint="eastAsia"/>
        </w:rPr>
        <w:t>年度之目標數及執行數（如表3</w:t>
      </w:r>
      <w:r w:rsidRPr="00D93D55">
        <w:t>）</w:t>
      </w:r>
      <w:r w:rsidRPr="00D93D55">
        <w:rPr>
          <w:rFonts w:hint="eastAsia"/>
        </w:rPr>
        <w:t>，該府於前2年度未列有目標數，其執行數亦僅家犬貓絕育補助隻數，而於後3年度雖已提出相關執行目標及成果，但以該數量對照前述入園動物數量或流浪犬數量，</w:t>
      </w:r>
      <w:r w:rsidRPr="00D93D55">
        <w:rPr>
          <w:rFonts w:hAnsi="標楷體" w:hint="eastAsia"/>
        </w:rPr>
        <w:t>寥寥可數，遑論流浪犬貓之繁殖速度</w:t>
      </w:r>
      <w:r w:rsidRPr="00D93D55">
        <w:rPr>
          <w:rStyle w:val="afc"/>
          <w:rFonts w:hAnsi="標楷體"/>
        </w:rPr>
        <w:footnoteReference w:id="7"/>
      </w:r>
      <w:r w:rsidRPr="00D93D55">
        <w:rPr>
          <w:rFonts w:hAnsi="標楷體" w:hint="eastAsia"/>
        </w:rPr>
        <w:t>更遠勝於此。</w:t>
      </w:r>
      <w:r w:rsidRPr="00D93D55">
        <w:rPr>
          <w:rFonts w:hint="eastAsia"/>
        </w:rPr>
        <w:t>復據本院諮詢專家學者表示，臺灣流浪犬存在三大課題，包括</w:t>
      </w:r>
      <w:r w:rsidRPr="00D93D55">
        <w:rPr>
          <w:rFonts w:hAnsi="標楷體" w:hint="eastAsia"/>
        </w:rPr>
        <w:t>「流浪狗之環境承載量」、「初</w:t>
      </w:r>
      <w:proofErr w:type="gramStart"/>
      <w:r w:rsidRPr="00D93D55">
        <w:rPr>
          <w:rFonts w:hAnsi="標楷體" w:hint="eastAsia"/>
        </w:rPr>
        <w:t>生幼犬佔收容所進狗數</w:t>
      </w:r>
      <w:proofErr w:type="gramEnd"/>
      <w:r w:rsidRPr="00D93D55">
        <w:rPr>
          <w:rFonts w:hAnsi="標楷體" w:hint="eastAsia"/>
        </w:rPr>
        <w:t>之最</w:t>
      </w:r>
      <w:proofErr w:type="gramStart"/>
      <w:r w:rsidRPr="00D93D55">
        <w:rPr>
          <w:rFonts w:hAnsi="標楷體" w:hint="eastAsia"/>
        </w:rPr>
        <w:t>大宗」</w:t>
      </w:r>
      <w:proofErr w:type="gramEnd"/>
      <w:r w:rsidRPr="00D93D55">
        <w:rPr>
          <w:rFonts w:hAnsi="標楷體" w:hint="eastAsia"/>
        </w:rPr>
        <w:t>、「家犬不絕育造成</w:t>
      </w:r>
      <w:proofErr w:type="gramStart"/>
      <w:r w:rsidRPr="00D93D55">
        <w:rPr>
          <w:rFonts w:hAnsi="標楷體" w:hint="eastAsia"/>
        </w:rPr>
        <w:t>高棄養數</w:t>
      </w:r>
      <w:proofErr w:type="gramEnd"/>
      <w:r w:rsidRPr="00D93D55">
        <w:rPr>
          <w:rFonts w:hAnsi="標楷體" w:hint="eastAsia"/>
        </w:rPr>
        <w:t>」，並指出「若要降低收容所</w:t>
      </w:r>
      <w:proofErr w:type="gramStart"/>
      <w:r w:rsidRPr="00D93D55">
        <w:rPr>
          <w:rFonts w:hAnsi="標楷體" w:hint="eastAsia"/>
        </w:rPr>
        <w:t>進狗數</w:t>
      </w:r>
      <w:proofErr w:type="gramEnd"/>
      <w:r w:rsidRPr="00D93D55">
        <w:rPr>
          <w:rFonts w:hAnsi="標楷體" w:hint="eastAsia"/>
        </w:rPr>
        <w:t>，必須大幅進行家犬絕育」，然再查農委會動物保護資訊網家犬貓數量統計</w:t>
      </w:r>
      <w:r w:rsidRPr="00D93D55">
        <w:rPr>
          <w:rStyle w:val="afc"/>
          <w:rFonts w:hAnsi="標楷體"/>
        </w:rPr>
        <w:footnoteReference w:id="8"/>
      </w:r>
      <w:r w:rsidRPr="00D93D55">
        <w:rPr>
          <w:rFonts w:hAnsi="標楷體" w:hint="eastAsia"/>
        </w:rPr>
        <w:t>，桃園市家犬貓數量調查結果於</w:t>
      </w:r>
      <w:proofErr w:type="gramStart"/>
      <w:r w:rsidRPr="00D93D55">
        <w:rPr>
          <w:rFonts w:hAnsi="標楷體" w:hint="eastAsia"/>
        </w:rPr>
        <w:t>104</w:t>
      </w:r>
      <w:proofErr w:type="gramEnd"/>
      <w:r w:rsidRPr="00D93D55">
        <w:rPr>
          <w:rFonts w:hAnsi="標楷體" w:hint="eastAsia"/>
        </w:rPr>
        <w:t>年度家犬</w:t>
      </w:r>
      <w:r w:rsidRPr="00D93D55">
        <w:rPr>
          <w:rFonts w:hAnsi="標楷體"/>
        </w:rPr>
        <w:t>176,672</w:t>
      </w:r>
      <w:r w:rsidRPr="00D93D55">
        <w:rPr>
          <w:rFonts w:hAnsi="標楷體" w:hint="eastAsia"/>
        </w:rPr>
        <w:t>隻、家貓</w:t>
      </w:r>
      <w:r w:rsidRPr="00D93D55">
        <w:rPr>
          <w:rFonts w:hAnsi="標楷體"/>
        </w:rPr>
        <w:t>44,063</w:t>
      </w:r>
      <w:r w:rsidRPr="00D93D55">
        <w:rPr>
          <w:rFonts w:hAnsi="標楷體" w:hint="eastAsia"/>
        </w:rPr>
        <w:t>隻，</w:t>
      </w:r>
      <w:proofErr w:type="gramStart"/>
      <w:r w:rsidRPr="00D93D55">
        <w:rPr>
          <w:rFonts w:hAnsi="標楷體" w:hint="eastAsia"/>
        </w:rPr>
        <w:t>102</w:t>
      </w:r>
      <w:proofErr w:type="gramEnd"/>
      <w:r w:rsidRPr="00D93D55">
        <w:rPr>
          <w:rFonts w:hAnsi="標楷體" w:hint="eastAsia"/>
        </w:rPr>
        <w:t>年度家犬</w:t>
      </w:r>
      <w:r w:rsidRPr="00D93D55">
        <w:rPr>
          <w:rFonts w:hAnsi="標楷體"/>
        </w:rPr>
        <w:t>152,873</w:t>
      </w:r>
      <w:r w:rsidRPr="00D93D55">
        <w:rPr>
          <w:rFonts w:hAnsi="標楷體" w:hint="eastAsia"/>
        </w:rPr>
        <w:t>隻、家貓</w:t>
      </w:r>
      <w:r w:rsidRPr="00D93D55">
        <w:rPr>
          <w:rFonts w:hAnsi="標楷體"/>
        </w:rPr>
        <w:t>4</w:t>
      </w:r>
      <w:r w:rsidRPr="00D93D55">
        <w:rPr>
          <w:rFonts w:hAnsi="標楷體" w:hint="eastAsia"/>
        </w:rPr>
        <w:t>1</w:t>
      </w:r>
      <w:r w:rsidRPr="00D93D55">
        <w:rPr>
          <w:rFonts w:hAnsi="標楷體"/>
        </w:rPr>
        <w:t>,</w:t>
      </w:r>
      <w:r w:rsidRPr="00D93D55">
        <w:rPr>
          <w:rFonts w:hAnsi="標楷體" w:hint="eastAsia"/>
        </w:rPr>
        <w:t>873隻，故僅</w:t>
      </w:r>
      <w:proofErr w:type="gramStart"/>
      <w:r w:rsidRPr="00D93D55">
        <w:rPr>
          <w:rFonts w:hAnsi="標楷體" w:hint="eastAsia"/>
        </w:rPr>
        <w:t>家犬數就</w:t>
      </w:r>
      <w:proofErr w:type="gramEnd"/>
      <w:r w:rsidRPr="00D93D55">
        <w:rPr>
          <w:rFonts w:hAnsi="標楷體" w:hint="eastAsia"/>
        </w:rPr>
        <w:t>增加近2萬隻，而對照家犬貓絕育或偏鄉三合一之執行數，遠低於家庭寵物數量成長之幅度，且現行國內家庭以半野放式飼養犬貓，而自行繁殖並形成流浪犬之問題，在</w:t>
      </w:r>
      <w:proofErr w:type="gramStart"/>
      <w:r w:rsidRPr="00D93D55">
        <w:rPr>
          <w:rFonts w:hAnsi="標楷體" w:hint="eastAsia"/>
        </w:rPr>
        <w:t>在</w:t>
      </w:r>
      <w:proofErr w:type="gramEnd"/>
      <w:r w:rsidRPr="00D93D55">
        <w:rPr>
          <w:rFonts w:hAnsi="標楷體" w:hint="eastAsia"/>
        </w:rPr>
        <w:t>顯示該府對流浪犬貓源頭管制之作為未見重視，所投入資源極為其有限</w:t>
      </w:r>
      <w:r w:rsidRPr="00D93D55">
        <w:rPr>
          <w:rFonts w:hint="eastAsia"/>
        </w:rPr>
        <w:t>。</w:t>
      </w:r>
    </w:p>
    <w:p w:rsidR="00FF7FEA" w:rsidRPr="00D93D55" w:rsidRDefault="00FF7FEA" w:rsidP="00FF7FEA">
      <w:pPr>
        <w:pStyle w:val="a3"/>
        <w:ind w:left="480" w:firstLine="371"/>
      </w:pPr>
      <w:r w:rsidRPr="00D93D55">
        <w:rPr>
          <w:rFonts w:hint="eastAsia"/>
        </w:rPr>
        <w:lastRenderedPageBreak/>
        <w:t>桃園市政府流浪動物源頭管制措施歷年績效</w:t>
      </w:r>
    </w:p>
    <w:tbl>
      <w:tblPr>
        <w:tblW w:w="809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17"/>
        <w:gridCol w:w="1080"/>
        <w:gridCol w:w="1080"/>
        <w:gridCol w:w="1080"/>
        <w:gridCol w:w="1080"/>
        <w:gridCol w:w="1080"/>
        <w:gridCol w:w="1080"/>
      </w:tblGrid>
      <w:tr w:rsidR="00FF7FEA" w:rsidRPr="00D93D55" w:rsidTr="00220164">
        <w:trPr>
          <w:trHeight w:val="330"/>
          <w:jc w:val="right"/>
        </w:trPr>
        <w:tc>
          <w:tcPr>
            <w:tcW w:w="1617" w:type="dxa"/>
            <w:vMerge w:val="restart"/>
            <w:shd w:val="clear" w:color="auto" w:fill="auto"/>
            <w:noWrap/>
            <w:vAlign w:val="center"/>
            <w:hideMark/>
          </w:tcPr>
          <w:p w:rsidR="00FF7FEA" w:rsidRPr="00D93D55" w:rsidRDefault="00FF7FEA" w:rsidP="00220164">
            <w:pPr>
              <w:widowControl/>
              <w:overflowPunct/>
              <w:autoSpaceDE/>
              <w:autoSpaceDN/>
              <w:jc w:val="center"/>
              <w:rPr>
                <w:rFonts w:hAnsi="標楷體" w:cs="新細明體"/>
                <w:b/>
                <w:kern w:val="0"/>
                <w:sz w:val="28"/>
                <w:szCs w:val="28"/>
              </w:rPr>
            </w:pPr>
            <w:r w:rsidRPr="00D93D55">
              <w:rPr>
                <w:rFonts w:hAnsi="標楷體" w:cs="新細明體" w:hint="eastAsia"/>
                <w:b/>
                <w:kern w:val="0"/>
                <w:sz w:val="28"/>
                <w:szCs w:val="28"/>
              </w:rPr>
              <w:t>年度</w:t>
            </w:r>
          </w:p>
        </w:tc>
        <w:tc>
          <w:tcPr>
            <w:tcW w:w="2160" w:type="dxa"/>
            <w:gridSpan w:val="2"/>
            <w:shd w:val="clear" w:color="auto" w:fill="auto"/>
            <w:noWrap/>
            <w:vAlign w:val="center"/>
            <w:hideMark/>
          </w:tcPr>
          <w:p w:rsidR="00FF7FEA" w:rsidRPr="00D93D55" w:rsidRDefault="00FF7FEA" w:rsidP="00220164">
            <w:pPr>
              <w:widowControl/>
              <w:overflowPunct/>
              <w:autoSpaceDE/>
              <w:autoSpaceDN/>
              <w:jc w:val="center"/>
              <w:rPr>
                <w:rFonts w:hAnsi="標楷體" w:cs="新細明體"/>
                <w:b/>
                <w:kern w:val="0"/>
                <w:sz w:val="28"/>
                <w:szCs w:val="28"/>
              </w:rPr>
            </w:pPr>
            <w:r w:rsidRPr="00D93D55">
              <w:rPr>
                <w:rFonts w:hAnsi="標楷體" w:cs="新細明體" w:hint="eastAsia"/>
                <w:b/>
                <w:kern w:val="0"/>
                <w:sz w:val="28"/>
                <w:szCs w:val="28"/>
              </w:rPr>
              <w:t>家犬貓絕育</w:t>
            </w:r>
          </w:p>
          <w:p w:rsidR="00FF7FEA" w:rsidRPr="00D93D55" w:rsidRDefault="00FF7FEA" w:rsidP="00220164">
            <w:pPr>
              <w:widowControl/>
              <w:overflowPunct/>
              <w:autoSpaceDE/>
              <w:autoSpaceDN/>
              <w:jc w:val="center"/>
              <w:rPr>
                <w:rFonts w:hAnsi="標楷體" w:cs="新細明體"/>
                <w:b/>
                <w:kern w:val="0"/>
                <w:sz w:val="28"/>
                <w:szCs w:val="28"/>
              </w:rPr>
            </w:pPr>
            <w:r w:rsidRPr="00D93D55">
              <w:rPr>
                <w:rFonts w:hAnsi="標楷體" w:cs="新細明體" w:hint="eastAsia"/>
                <w:b/>
                <w:kern w:val="0"/>
                <w:sz w:val="28"/>
                <w:szCs w:val="28"/>
              </w:rPr>
              <w:t>補助頭數</w:t>
            </w:r>
          </w:p>
        </w:tc>
        <w:tc>
          <w:tcPr>
            <w:tcW w:w="2160" w:type="dxa"/>
            <w:gridSpan w:val="2"/>
            <w:shd w:val="clear" w:color="auto" w:fill="auto"/>
            <w:noWrap/>
            <w:vAlign w:val="center"/>
            <w:hideMark/>
          </w:tcPr>
          <w:p w:rsidR="00FF7FEA" w:rsidRPr="00D93D55" w:rsidRDefault="00FF7FEA" w:rsidP="00220164">
            <w:pPr>
              <w:widowControl/>
              <w:overflowPunct/>
              <w:autoSpaceDE/>
              <w:autoSpaceDN/>
              <w:jc w:val="center"/>
              <w:rPr>
                <w:rFonts w:hAnsi="標楷體" w:cs="新細明體"/>
                <w:b/>
                <w:kern w:val="0"/>
                <w:sz w:val="28"/>
                <w:szCs w:val="28"/>
              </w:rPr>
            </w:pPr>
            <w:r w:rsidRPr="00D93D55">
              <w:rPr>
                <w:rFonts w:hAnsi="標楷體" w:cs="新細明體" w:hint="eastAsia"/>
                <w:b/>
                <w:kern w:val="0"/>
                <w:sz w:val="28"/>
                <w:szCs w:val="28"/>
              </w:rPr>
              <w:t>偏鄉三合一隻數</w:t>
            </w:r>
          </w:p>
        </w:tc>
        <w:tc>
          <w:tcPr>
            <w:tcW w:w="2160" w:type="dxa"/>
            <w:gridSpan w:val="2"/>
            <w:shd w:val="clear" w:color="auto" w:fill="auto"/>
            <w:noWrap/>
            <w:vAlign w:val="center"/>
            <w:hideMark/>
          </w:tcPr>
          <w:p w:rsidR="00FF7FEA" w:rsidRPr="00D93D55" w:rsidRDefault="00FF7FEA" w:rsidP="00220164">
            <w:pPr>
              <w:widowControl/>
              <w:overflowPunct/>
              <w:autoSpaceDE/>
              <w:autoSpaceDN/>
              <w:jc w:val="center"/>
              <w:rPr>
                <w:rFonts w:hAnsi="標楷體" w:cs="新細明體"/>
                <w:b/>
                <w:kern w:val="0"/>
                <w:sz w:val="28"/>
                <w:szCs w:val="28"/>
              </w:rPr>
            </w:pPr>
            <w:r w:rsidRPr="00D93D55">
              <w:rPr>
                <w:rFonts w:hAnsi="標楷體" w:cs="新細明體" w:hint="eastAsia"/>
                <w:b/>
                <w:kern w:val="0"/>
                <w:sz w:val="28"/>
                <w:szCs w:val="28"/>
              </w:rPr>
              <w:t>TNVR隻數</w:t>
            </w:r>
          </w:p>
        </w:tc>
      </w:tr>
      <w:tr w:rsidR="00FF7FEA" w:rsidRPr="00D93D55" w:rsidTr="00220164">
        <w:trPr>
          <w:trHeight w:val="330"/>
          <w:jc w:val="right"/>
        </w:trPr>
        <w:tc>
          <w:tcPr>
            <w:tcW w:w="1617" w:type="dxa"/>
            <w:vMerge/>
            <w:shd w:val="clear" w:color="auto" w:fill="auto"/>
            <w:noWrap/>
            <w:vAlign w:val="center"/>
            <w:hideMark/>
          </w:tcPr>
          <w:p w:rsidR="00FF7FEA" w:rsidRPr="00D93D55" w:rsidRDefault="00FF7FEA" w:rsidP="00220164">
            <w:pPr>
              <w:widowControl/>
              <w:overflowPunct/>
              <w:autoSpaceDE/>
              <w:autoSpaceDN/>
              <w:jc w:val="center"/>
              <w:rPr>
                <w:rFonts w:hAnsi="標楷體" w:cs="新細明體"/>
                <w:b/>
                <w:kern w:val="0"/>
                <w:sz w:val="28"/>
                <w:szCs w:val="28"/>
              </w:rPr>
            </w:pPr>
          </w:p>
        </w:tc>
        <w:tc>
          <w:tcPr>
            <w:tcW w:w="1080" w:type="dxa"/>
            <w:shd w:val="clear" w:color="auto" w:fill="auto"/>
            <w:noWrap/>
            <w:vAlign w:val="center"/>
            <w:hideMark/>
          </w:tcPr>
          <w:p w:rsidR="00FF7FEA" w:rsidRPr="00D93D55" w:rsidRDefault="00FF7FEA" w:rsidP="00220164">
            <w:pPr>
              <w:widowControl/>
              <w:overflowPunct/>
              <w:autoSpaceDE/>
              <w:autoSpaceDN/>
              <w:jc w:val="center"/>
              <w:rPr>
                <w:rFonts w:hAnsi="標楷體" w:cs="新細明體"/>
                <w:b/>
                <w:kern w:val="0"/>
                <w:sz w:val="28"/>
                <w:szCs w:val="28"/>
              </w:rPr>
            </w:pPr>
            <w:r w:rsidRPr="00D93D55">
              <w:rPr>
                <w:rFonts w:hAnsi="標楷體" w:cs="新細明體" w:hint="eastAsia"/>
                <w:b/>
                <w:kern w:val="0"/>
                <w:sz w:val="28"/>
                <w:szCs w:val="28"/>
              </w:rPr>
              <w:t>目標</w:t>
            </w:r>
          </w:p>
        </w:tc>
        <w:tc>
          <w:tcPr>
            <w:tcW w:w="1080" w:type="dxa"/>
            <w:shd w:val="clear" w:color="auto" w:fill="auto"/>
            <w:noWrap/>
            <w:vAlign w:val="center"/>
            <w:hideMark/>
          </w:tcPr>
          <w:p w:rsidR="00FF7FEA" w:rsidRPr="00D93D55" w:rsidRDefault="00FF7FEA" w:rsidP="00220164">
            <w:pPr>
              <w:widowControl/>
              <w:overflowPunct/>
              <w:autoSpaceDE/>
              <w:autoSpaceDN/>
              <w:jc w:val="center"/>
              <w:rPr>
                <w:rFonts w:hAnsi="標楷體" w:cs="新細明體"/>
                <w:b/>
                <w:kern w:val="0"/>
                <w:sz w:val="28"/>
                <w:szCs w:val="28"/>
              </w:rPr>
            </w:pPr>
            <w:r w:rsidRPr="00D93D55">
              <w:rPr>
                <w:rFonts w:hAnsi="標楷體" w:cs="新細明體" w:hint="eastAsia"/>
                <w:b/>
                <w:kern w:val="0"/>
                <w:sz w:val="28"/>
                <w:szCs w:val="28"/>
              </w:rPr>
              <w:t>實際</w:t>
            </w:r>
          </w:p>
        </w:tc>
        <w:tc>
          <w:tcPr>
            <w:tcW w:w="1080" w:type="dxa"/>
            <w:shd w:val="clear" w:color="auto" w:fill="auto"/>
            <w:noWrap/>
            <w:vAlign w:val="center"/>
            <w:hideMark/>
          </w:tcPr>
          <w:p w:rsidR="00FF7FEA" w:rsidRPr="00D93D55" w:rsidRDefault="00FF7FEA" w:rsidP="00220164">
            <w:pPr>
              <w:widowControl/>
              <w:overflowPunct/>
              <w:autoSpaceDE/>
              <w:autoSpaceDN/>
              <w:jc w:val="center"/>
              <w:rPr>
                <w:rFonts w:hAnsi="標楷體" w:cs="新細明體"/>
                <w:b/>
                <w:kern w:val="0"/>
                <w:sz w:val="28"/>
                <w:szCs w:val="28"/>
              </w:rPr>
            </w:pPr>
            <w:r w:rsidRPr="00D93D55">
              <w:rPr>
                <w:rFonts w:hAnsi="標楷體" w:cs="新細明體" w:hint="eastAsia"/>
                <w:b/>
                <w:kern w:val="0"/>
                <w:sz w:val="28"/>
                <w:szCs w:val="28"/>
              </w:rPr>
              <w:t>目標</w:t>
            </w:r>
          </w:p>
        </w:tc>
        <w:tc>
          <w:tcPr>
            <w:tcW w:w="1080" w:type="dxa"/>
            <w:shd w:val="clear" w:color="auto" w:fill="auto"/>
            <w:noWrap/>
            <w:vAlign w:val="center"/>
            <w:hideMark/>
          </w:tcPr>
          <w:p w:rsidR="00FF7FEA" w:rsidRPr="00D93D55" w:rsidRDefault="00FF7FEA" w:rsidP="00220164">
            <w:pPr>
              <w:widowControl/>
              <w:overflowPunct/>
              <w:autoSpaceDE/>
              <w:autoSpaceDN/>
              <w:jc w:val="center"/>
              <w:rPr>
                <w:rFonts w:hAnsi="標楷體" w:cs="新細明體"/>
                <w:b/>
                <w:kern w:val="0"/>
                <w:sz w:val="28"/>
                <w:szCs w:val="28"/>
              </w:rPr>
            </w:pPr>
            <w:r w:rsidRPr="00D93D55">
              <w:rPr>
                <w:rFonts w:hAnsi="標楷體" w:cs="新細明體" w:hint="eastAsia"/>
                <w:b/>
                <w:kern w:val="0"/>
                <w:sz w:val="28"/>
                <w:szCs w:val="28"/>
              </w:rPr>
              <w:t>實際</w:t>
            </w:r>
          </w:p>
        </w:tc>
        <w:tc>
          <w:tcPr>
            <w:tcW w:w="1080" w:type="dxa"/>
            <w:shd w:val="clear" w:color="auto" w:fill="auto"/>
            <w:noWrap/>
            <w:vAlign w:val="center"/>
            <w:hideMark/>
          </w:tcPr>
          <w:p w:rsidR="00FF7FEA" w:rsidRPr="00D93D55" w:rsidRDefault="00FF7FEA" w:rsidP="00220164">
            <w:pPr>
              <w:widowControl/>
              <w:overflowPunct/>
              <w:autoSpaceDE/>
              <w:autoSpaceDN/>
              <w:jc w:val="center"/>
              <w:rPr>
                <w:rFonts w:hAnsi="標楷體" w:cs="新細明體"/>
                <w:b/>
                <w:kern w:val="0"/>
                <w:sz w:val="28"/>
                <w:szCs w:val="28"/>
              </w:rPr>
            </w:pPr>
            <w:r w:rsidRPr="00D93D55">
              <w:rPr>
                <w:rFonts w:hAnsi="標楷體" w:cs="新細明體" w:hint="eastAsia"/>
                <w:b/>
                <w:kern w:val="0"/>
                <w:sz w:val="28"/>
                <w:szCs w:val="28"/>
              </w:rPr>
              <w:t>目標</w:t>
            </w:r>
          </w:p>
        </w:tc>
        <w:tc>
          <w:tcPr>
            <w:tcW w:w="1080" w:type="dxa"/>
            <w:shd w:val="clear" w:color="auto" w:fill="auto"/>
            <w:noWrap/>
            <w:vAlign w:val="center"/>
            <w:hideMark/>
          </w:tcPr>
          <w:p w:rsidR="00FF7FEA" w:rsidRPr="00D93D55" w:rsidRDefault="00FF7FEA" w:rsidP="00220164">
            <w:pPr>
              <w:widowControl/>
              <w:overflowPunct/>
              <w:autoSpaceDE/>
              <w:autoSpaceDN/>
              <w:jc w:val="center"/>
              <w:rPr>
                <w:rFonts w:hAnsi="標楷體" w:cs="新細明體"/>
                <w:b/>
                <w:kern w:val="0"/>
                <w:sz w:val="28"/>
                <w:szCs w:val="28"/>
              </w:rPr>
            </w:pPr>
            <w:r w:rsidRPr="00D93D55">
              <w:rPr>
                <w:rFonts w:hAnsi="標楷體" w:cs="新細明體" w:hint="eastAsia"/>
                <w:b/>
                <w:kern w:val="0"/>
                <w:sz w:val="28"/>
                <w:szCs w:val="28"/>
              </w:rPr>
              <w:t>實際</w:t>
            </w:r>
          </w:p>
        </w:tc>
      </w:tr>
      <w:tr w:rsidR="00FF7FEA" w:rsidRPr="00D93D55" w:rsidTr="00220164">
        <w:trPr>
          <w:trHeight w:val="330"/>
          <w:jc w:val="right"/>
        </w:trPr>
        <w:tc>
          <w:tcPr>
            <w:tcW w:w="1617" w:type="dxa"/>
            <w:shd w:val="clear" w:color="auto" w:fill="auto"/>
            <w:noWrap/>
            <w:vAlign w:val="center"/>
            <w:hideMark/>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101年</w:t>
            </w:r>
          </w:p>
        </w:tc>
        <w:tc>
          <w:tcPr>
            <w:tcW w:w="1080" w:type="dxa"/>
            <w:shd w:val="clear" w:color="auto" w:fill="auto"/>
            <w:noWrap/>
            <w:vAlign w:val="center"/>
            <w:hideMark/>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無</w:t>
            </w:r>
          </w:p>
        </w:tc>
        <w:tc>
          <w:tcPr>
            <w:tcW w:w="1080" w:type="dxa"/>
            <w:shd w:val="clear" w:color="auto" w:fill="auto"/>
            <w:noWrap/>
            <w:vAlign w:val="center"/>
            <w:hideMark/>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762</w:t>
            </w:r>
          </w:p>
        </w:tc>
        <w:tc>
          <w:tcPr>
            <w:tcW w:w="1080" w:type="dxa"/>
            <w:shd w:val="clear" w:color="auto" w:fill="auto"/>
            <w:noWrap/>
            <w:vAlign w:val="center"/>
            <w:hideMark/>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無</w:t>
            </w:r>
          </w:p>
        </w:tc>
        <w:tc>
          <w:tcPr>
            <w:tcW w:w="1080" w:type="dxa"/>
            <w:shd w:val="clear" w:color="auto" w:fill="auto"/>
            <w:noWrap/>
            <w:vAlign w:val="center"/>
            <w:hideMark/>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無</w:t>
            </w:r>
          </w:p>
        </w:tc>
        <w:tc>
          <w:tcPr>
            <w:tcW w:w="1080" w:type="dxa"/>
            <w:shd w:val="clear" w:color="auto" w:fill="auto"/>
            <w:noWrap/>
            <w:vAlign w:val="center"/>
            <w:hideMark/>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無</w:t>
            </w:r>
          </w:p>
        </w:tc>
        <w:tc>
          <w:tcPr>
            <w:tcW w:w="1080" w:type="dxa"/>
            <w:shd w:val="clear" w:color="auto" w:fill="auto"/>
            <w:noWrap/>
            <w:vAlign w:val="center"/>
            <w:hideMark/>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無</w:t>
            </w:r>
          </w:p>
        </w:tc>
      </w:tr>
      <w:tr w:rsidR="00FF7FEA" w:rsidRPr="00D93D55" w:rsidTr="00220164">
        <w:trPr>
          <w:trHeight w:val="330"/>
          <w:jc w:val="right"/>
        </w:trPr>
        <w:tc>
          <w:tcPr>
            <w:tcW w:w="1617" w:type="dxa"/>
            <w:shd w:val="clear" w:color="auto" w:fill="auto"/>
            <w:noWrap/>
            <w:vAlign w:val="center"/>
            <w:hideMark/>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102年</w:t>
            </w:r>
          </w:p>
        </w:tc>
        <w:tc>
          <w:tcPr>
            <w:tcW w:w="1080" w:type="dxa"/>
            <w:shd w:val="clear" w:color="auto" w:fill="auto"/>
            <w:noWrap/>
            <w:vAlign w:val="center"/>
            <w:hideMark/>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無</w:t>
            </w:r>
          </w:p>
        </w:tc>
        <w:tc>
          <w:tcPr>
            <w:tcW w:w="1080" w:type="dxa"/>
            <w:shd w:val="clear" w:color="auto" w:fill="auto"/>
            <w:noWrap/>
            <w:vAlign w:val="center"/>
            <w:hideMark/>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732</w:t>
            </w:r>
          </w:p>
        </w:tc>
        <w:tc>
          <w:tcPr>
            <w:tcW w:w="1080" w:type="dxa"/>
            <w:shd w:val="clear" w:color="auto" w:fill="auto"/>
            <w:noWrap/>
            <w:vAlign w:val="center"/>
            <w:hideMark/>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無</w:t>
            </w:r>
          </w:p>
        </w:tc>
        <w:tc>
          <w:tcPr>
            <w:tcW w:w="1080" w:type="dxa"/>
            <w:shd w:val="clear" w:color="auto" w:fill="auto"/>
            <w:noWrap/>
            <w:vAlign w:val="center"/>
            <w:hideMark/>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無</w:t>
            </w:r>
          </w:p>
        </w:tc>
        <w:tc>
          <w:tcPr>
            <w:tcW w:w="1080" w:type="dxa"/>
            <w:shd w:val="clear" w:color="auto" w:fill="auto"/>
            <w:noWrap/>
            <w:vAlign w:val="center"/>
            <w:hideMark/>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無</w:t>
            </w:r>
          </w:p>
        </w:tc>
        <w:tc>
          <w:tcPr>
            <w:tcW w:w="1080" w:type="dxa"/>
            <w:shd w:val="clear" w:color="auto" w:fill="auto"/>
            <w:noWrap/>
            <w:vAlign w:val="center"/>
            <w:hideMark/>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無</w:t>
            </w:r>
          </w:p>
        </w:tc>
      </w:tr>
      <w:tr w:rsidR="00FF7FEA" w:rsidRPr="00D93D55" w:rsidTr="00220164">
        <w:trPr>
          <w:trHeight w:val="330"/>
          <w:jc w:val="right"/>
        </w:trPr>
        <w:tc>
          <w:tcPr>
            <w:tcW w:w="1617" w:type="dxa"/>
            <w:shd w:val="clear" w:color="auto" w:fill="auto"/>
            <w:noWrap/>
            <w:vAlign w:val="center"/>
            <w:hideMark/>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103年</w:t>
            </w:r>
          </w:p>
        </w:tc>
        <w:tc>
          <w:tcPr>
            <w:tcW w:w="1080" w:type="dxa"/>
            <w:shd w:val="clear" w:color="auto" w:fill="auto"/>
            <w:noWrap/>
            <w:vAlign w:val="center"/>
            <w:hideMark/>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2000</w:t>
            </w:r>
          </w:p>
        </w:tc>
        <w:tc>
          <w:tcPr>
            <w:tcW w:w="1080" w:type="dxa"/>
            <w:shd w:val="clear" w:color="auto" w:fill="auto"/>
            <w:noWrap/>
            <w:vAlign w:val="center"/>
            <w:hideMark/>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1956</w:t>
            </w:r>
          </w:p>
        </w:tc>
        <w:tc>
          <w:tcPr>
            <w:tcW w:w="1080" w:type="dxa"/>
            <w:shd w:val="clear" w:color="auto" w:fill="auto"/>
            <w:noWrap/>
            <w:vAlign w:val="center"/>
            <w:hideMark/>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450</w:t>
            </w:r>
          </w:p>
        </w:tc>
        <w:tc>
          <w:tcPr>
            <w:tcW w:w="1080" w:type="dxa"/>
            <w:shd w:val="clear" w:color="auto" w:fill="auto"/>
            <w:noWrap/>
            <w:vAlign w:val="center"/>
            <w:hideMark/>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457</w:t>
            </w:r>
          </w:p>
        </w:tc>
        <w:tc>
          <w:tcPr>
            <w:tcW w:w="1080" w:type="dxa"/>
            <w:shd w:val="clear" w:color="auto" w:fill="auto"/>
            <w:noWrap/>
            <w:vAlign w:val="center"/>
            <w:hideMark/>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無</w:t>
            </w:r>
          </w:p>
        </w:tc>
        <w:tc>
          <w:tcPr>
            <w:tcW w:w="1080" w:type="dxa"/>
            <w:shd w:val="clear" w:color="auto" w:fill="auto"/>
            <w:noWrap/>
            <w:vAlign w:val="center"/>
            <w:hideMark/>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無</w:t>
            </w:r>
          </w:p>
        </w:tc>
      </w:tr>
      <w:tr w:rsidR="00FF7FEA" w:rsidRPr="00D93D55" w:rsidTr="00220164">
        <w:trPr>
          <w:trHeight w:val="330"/>
          <w:jc w:val="right"/>
        </w:trPr>
        <w:tc>
          <w:tcPr>
            <w:tcW w:w="1617" w:type="dxa"/>
            <w:shd w:val="clear" w:color="auto" w:fill="auto"/>
            <w:noWrap/>
            <w:vAlign w:val="center"/>
            <w:hideMark/>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104年</w:t>
            </w:r>
          </w:p>
        </w:tc>
        <w:tc>
          <w:tcPr>
            <w:tcW w:w="1080" w:type="dxa"/>
            <w:shd w:val="clear" w:color="auto" w:fill="auto"/>
            <w:noWrap/>
            <w:vAlign w:val="center"/>
            <w:hideMark/>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3000</w:t>
            </w:r>
          </w:p>
        </w:tc>
        <w:tc>
          <w:tcPr>
            <w:tcW w:w="1080" w:type="dxa"/>
            <w:shd w:val="clear" w:color="auto" w:fill="auto"/>
            <w:noWrap/>
            <w:vAlign w:val="center"/>
            <w:hideMark/>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3418</w:t>
            </w:r>
          </w:p>
        </w:tc>
        <w:tc>
          <w:tcPr>
            <w:tcW w:w="1080" w:type="dxa"/>
            <w:shd w:val="clear" w:color="auto" w:fill="auto"/>
            <w:noWrap/>
            <w:vAlign w:val="center"/>
            <w:hideMark/>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600</w:t>
            </w:r>
          </w:p>
        </w:tc>
        <w:tc>
          <w:tcPr>
            <w:tcW w:w="1080" w:type="dxa"/>
            <w:shd w:val="clear" w:color="auto" w:fill="auto"/>
            <w:noWrap/>
            <w:vAlign w:val="center"/>
            <w:hideMark/>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549</w:t>
            </w:r>
          </w:p>
        </w:tc>
        <w:tc>
          <w:tcPr>
            <w:tcW w:w="1080" w:type="dxa"/>
            <w:shd w:val="clear" w:color="auto" w:fill="auto"/>
            <w:noWrap/>
            <w:vAlign w:val="center"/>
            <w:hideMark/>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500</w:t>
            </w:r>
          </w:p>
        </w:tc>
        <w:tc>
          <w:tcPr>
            <w:tcW w:w="1080" w:type="dxa"/>
            <w:shd w:val="clear" w:color="auto" w:fill="auto"/>
            <w:noWrap/>
            <w:vAlign w:val="center"/>
            <w:hideMark/>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657</w:t>
            </w:r>
          </w:p>
        </w:tc>
      </w:tr>
      <w:tr w:rsidR="00FF7FEA" w:rsidRPr="00D93D55" w:rsidTr="00220164">
        <w:trPr>
          <w:trHeight w:val="330"/>
          <w:jc w:val="right"/>
        </w:trPr>
        <w:tc>
          <w:tcPr>
            <w:tcW w:w="1617" w:type="dxa"/>
            <w:shd w:val="clear" w:color="auto" w:fill="auto"/>
            <w:noWrap/>
            <w:vAlign w:val="center"/>
            <w:hideMark/>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105年</w:t>
            </w:r>
          </w:p>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(至7月底)</w:t>
            </w:r>
          </w:p>
        </w:tc>
        <w:tc>
          <w:tcPr>
            <w:tcW w:w="1080" w:type="dxa"/>
            <w:shd w:val="clear" w:color="auto" w:fill="auto"/>
            <w:noWrap/>
            <w:vAlign w:val="center"/>
            <w:hideMark/>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5000</w:t>
            </w:r>
          </w:p>
        </w:tc>
        <w:tc>
          <w:tcPr>
            <w:tcW w:w="1080" w:type="dxa"/>
            <w:shd w:val="clear" w:color="auto" w:fill="auto"/>
            <w:noWrap/>
            <w:vAlign w:val="center"/>
            <w:hideMark/>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2155</w:t>
            </w:r>
          </w:p>
        </w:tc>
        <w:tc>
          <w:tcPr>
            <w:tcW w:w="1080" w:type="dxa"/>
            <w:shd w:val="clear" w:color="auto" w:fill="auto"/>
            <w:noWrap/>
            <w:vAlign w:val="center"/>
            <w:hideMark/>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700</w:t>
            </w:r>
          </w:p>
        </w:tc>
        <w:tc>
          <w:tcPr>
            <w:tcW w:w="1080" w:type="dxa"/>
            <w:shd w:val="clear" w:color="auto" w:fill="auto"/>
            <w:noWrap/>
            <w:vAlign w:val="center"/>
            <w:hideMark/>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223</w:t>
            </w:r>
          </w:p>
        </w:tc>
        <w:tc>
          <w:tcPr>
            <w:tcW w:w="1080" w:type="dxa"/>
            <w:shd w:val="clear" w:color="auto" w:fill="auto"/>
            <w:noWrap/>
            <w:vAlign w:val="center"/>
            <w:hideMark/>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800</w:t>
            </w:r>
          </w:p>
        </w:tc>
        <w:tc>
          <w:tcPr>
            <w:tcW w:w="1080" w:type="dxa"/>
            <w:shd w:val="clear" w:color="auto" w:fill="auto"/>
            <w:noWrap/>
            <w:vAlign w:val="center"/>
            <w:hideMark/>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574</w:t>
            </w:r>
          </w:p>
        </w:tc>
      </w:tr>
    </w:tbl>
    <w:p w:rsidR="00FF7FEA" w:rsidRPr="00D93D55" w:rsidRDefault="00FF7FEA" w:rsidP="00FF7FEA">
      <w:pPr>
        <w:pStyle w:val="3"/>
        <w:numPr>
          <w:ilvl w:val="0"/>
          <w:numId w:val="0"/>
        </w:numPr>
        <w:ind w:leftChars="50" w:left="170" w:firstLineChars="250" w:firstLine="650"/>
        <w:rPr>
          <w:rFonts w:hAnsi="標楷體"/>
          <w:bCs w:val="0"/>
          <w:sz w:val="24"/>
          <w:szCs w:val="24"/>
        </w:rPr>
      </w:pPr>
      <w:r w:rsidRPr="00D93D55">
        <w:rPr>
          <w:rFonts w:hAnsi="標楷體" w:hint="eastAsia"/>
          <w:bCs w:val="0"/>
          <w:sz w:val="24"/>
          <w:szCs w:val="24"/>
        </w:rPr>
        <w:t>(資料來源：本調查案整理自桃園市政府查復資料。)</w:t>
      </w:r>
    </w:p>
    <w:p w:rsidR="00FF7FEA" w:rsidRPr="00D93D55" w:rsidRDefault="00FF7FEA" w:rsidP="00FF7FEA">
      <w:pPr>
        <w:pStyle w:val="3"/>
        <w:numPr>
          <w:ilvl w:val="2"/>
          <w:numId w:val="1"/>
        </w:numPr>
      </w:pPr>
      <w:r w:rsidRPr="00D93D55">
        <w:rPr>
          <w:rFonts w:hint="eastAsia"/>
        </w:rPr>
        <w:t>再以新屋收容所為降低所內動物負荷，其管理作為以送往民間飼養場認養及安樂死為主（同表2），自101年起之安樂死數由4,859隻逐年減少，並轉移至民間認養，其認養率高達81.85％，而所內動物數量仍超出</w:t>
      </w:r>
      <w:proofErr w:type="gramStart"/>
      <w:r w:rsidRPr="00D93D55">
        <w:rPr>
          <w:rFonts w:hint="eastAsia"/>
        </w:rPr>
        <w:t>適收容量外</w:t>
      </w:r>
      <w:proofErr w:type="gramEnd"/>
      <w:r w:rsidRPr="00D93D55">
        <w:rPr>
          <w:rFonts w:hint="eastAsia"/>
        </w:rPr>
        <w:t>（105年11月仍有427隻，大於</w:t>
      </w:r>
      <w:proofErr w:type="gramStart"/>
      <w:r w:rsidRPr="00D93D55">
        <w:rPr>
          <w:rFonts w:hint="eastAsia"/>
        </w:rPr>
        <w:t>適</w:t>
      </w:r>
      <w:proofErr w:type="gramEnd"/>
      <w:r w:rsidRPr="00D93D55">
        <w:rPr>
          <w:rFonts w:hint="eastAsia"/>
        </w:rPr>
        <w:t>收容量300隻），該府未妥</w:t>
      </w:r>
      <w:proofErr w:type="gramStart"/>
      <w:r w:rsidRPr="00D93D55">
        <w:rPr>
          <w:rFonts w:hint="eastAsia"/>
        </w:rPr>
        <w:t>適</w:t>
      </w:r>
      <w:proofErr w:type="gramEnd"/>
      <w:r w:rsidRPr="00D93D55">
        <w:rPr>
          <w:rFonts w:hint="eastAsia"/>
        </w:rPr>
        <w:t>提供人力及經費，並加強源頭管制減量作為，所內人員只能不斷的接收動物，而為照顧數量居高不下的收容動物，所進行的資料管理、餵食、醫療、清潔、認領養、人道處理等業務時疲於奔命，此有桃園市新屋收容所園長所留遺書、桃園市政府於事件後檢討報告等內容，在卷可</w:t>
      </w:r>
      <w:proofErr w:type="gramStart"/>
      <w:r w:rsidRPr="00D93D55">
        <w:rPr>
          <w:rFonts w:hint="eastAsia"/>
        </w:rPr>
        <w:t>稽</w:t>
      </w:r>
      <w:proofErr w:type="gramEnd"/>
      <w:r w:rsidRPr="00D93D55">
        <w:rPr>
          <w:rFonts w:hint="eastAsia"/>
        </w:rPr>
        <w:t>。</w:t>
      </w:r>
    </w:p>
    <w:p w:rsidR="00FF7FEA" w:rsidRDefault="00FF7FEA" w:rsidP="00FF7FEA">
      <w:pPr>
        <w:pStyle w:val="3"/>
        <w:numPr>
          <w:ilvl w:val="2"/>
          <w:numId w:val="1"/>
        </w:numPr>
      </w:pPr>
      <w:r w:rsidRPr="00D93D55">
        <w:rPr>
          <w:rFonts w:hint="eastAsia"/>
        </w:rPr>
        <w:t>綜上，</w:t>
      </w:r>
      <w:r w:rsidR="00F93B71" w:rsidRPr="00F93B71">
        <w:rPr>
          <w:rFonts w:hint="eastAsia"/>
        </w:rPr>
        <w:t>桃園市政府未重視流浪犬貓的源頭管制與減量，轄內流浪犬數量不減反增，流浪動物精</w:t>
      </w:r>
      <w:proofErr w:type="gramStart"/>
      <w:r w:rsidR="00F93B71" w:rsidRPr="00F93B71">
        <w:rPr>
          <w:rFonts w:hint="eastAsia"/>
        </w:rPr>
        <w:t>準</w:t>
      </w:r>
      <w:proofErr w:type="gramEnd"/>
      <w:r w:rsidR="00F93B71" w:rsidRPr="00F93B71">
        <w:rPr>
          <w:rFonts w:hint="eastAsia"/>
        </w:rPr>
        <w:t>捕捉於</w:t>
      </w:r>
      <w:proofErr w:type="gramStart"/>
      <w:r w:rsidR="00F93B71" w:rsidRPr="00F93B71">
        <w:rPr>
          <w:rFonts w:hint="eastAsia"/>
        </w:rPr>
        <w:t>104</w:t>
      </w:r>
      <w:proofErr w:type="gramEnd"/>
      <w:r w:rsidR="00F93B71" w:rsidRPr="00F93B71">
        <w:rPr>
          <w:rFonts w:hint="eastAsia"/>
        </w:rPr>
        <w:t>年度實施，但收容所入園動物數量僅微幅減少，送認養數量趨近上限，該府收容所扮演流浪動物中途之家角色時，肇生收容所持續超量收容，致所內人員執行動物管理、醫療及人道處理等動保業務時疲於奔命，核有未當。</w:t>
      </w:r>
    </w:p>
    <w:p w:rsidR="00F93B71" w:rsidRPr="00D93D55" w:rsidRDefault="00F93B71" w:rsidP="00F93B71">
      <w:pPr>
        <w:pStyle w:val="3"/>
        <w:numPr>
          <w:ilvl w:val="0"/>
          <w:numId w:val="0"/>
        </w:numPr>
        <w:ind w:left="1361"/>
      </w:pPr>
    </w:p>
    <w:p w:rsidR="00701B87" w:rsidRPr="00D93D55" w:rsidRDefault="00701B87" w:rsidP="00701B87">
      <w:pPr>
        <w:pStyle w:val="2"/>
        <w:numPr>
          <w:ilvl w:val="1"/>
          <w:numId w:val="1"/>
        </w:numPr>
        <w:rPr>
          <w:b w:val="0"/>
        </w:rPr>
      </w:pPr>
      <w:r w:rsidRPr="00D93D55">
        <w:rPr>
          <w:rFonts w:hint="eastAsia"/>
        </w:rPr>
        <w:lastRenderedPageBreak/>
        <w:t>桃園市政府輕忽所</w:t>
      </w:r>
      <w:r w:rsidRPr="00FA2CE7">
        <w:rPr>
          <w:rFonts w:hint="eastAsia"/>
        </w:rPr>
        <w:t>屬新屋收容所人力不足，相關</w:t>
      </w:r>
      <w:proofErr w:type="gramStart"/>
      <w:r w:rsidRPr="00FA2CE7">
        <w:rPr>
          <w:rFonts w:hint="eastAsia"/>
        </w:rPr>
        <w:t>人員均非主管</w:t>
      </w:r>
      <w:proofErr w:type="gramEnd"/>
      <w:r w:rsidRPr="00FA2CE7">
        <w:rPr>
          <w:rFonts w:hint="eastAsia"/>
        </w:rPr>
        <w:t>，未領取主管加給，卻由基層及非主管人員長期面對外界所高度關注之動保相</w:t>
      </w:r>
      <w:r w:rsidRPr="00B24A68">
        <w:rPr>
          <w:rFonts w:hint="eastAsia"/>
        </w:rPr>
        <w:t>關業務及期待，並因執行業務而遭受責難甚至背負罵名，所衍生之身心負荷，</w:t>
      </w:r>
      <w:r w:rsidRPr="00B24A68">
        <w:rPr>
          <w:rFonts w:hint="eastAsia"/>
          <w:b w:val="0"/>
        </w:rPr>
        <w:t>竟</w:t>
      </w:r>
      <w:r w:rsidRPr="00B24A68">
        <w:rPr>
          <w:rFonts w:hint="eastAsia"/>
        </w:rPr>
        <w:t>未能及時關切所屬同仁異常情況、調整職務內容或提供必要的協助，</w:t>
      </w:r>
      <w:r w:rsidRPr="00D93D55">
        <w:rPr>
          <w:rFonts w:hint="eastAsia"/>
        </w:rPr>
        <w:t>因而肇生憾事，</w:t>
      </w:r>
      <w:proofErr w:type="gramStart"/>
      <w:r w:rsidRPr="00D93D55">
        <w:rPr>
          <w:rFonts w:hint="eastAsia"/>
        </w:rPr>
        <w:t>洵</w:t>
      </w:r>
      <w:proofErr w:type="gramEnd"/>
      <w:r w:rsidRPr="00D93D55">
        <w:rPr>
          <w:rFonts w:hint="eastAsia"/>
        </w:rPr>
        <w:t>有未當。</w:t>
      </w:r>
    </w:p>
    <w:p w:rsidR="00701B87" w:rsidRPr="00D93D55" w:rsidRDefault="00701B87" w:rsidP="00701B87">
      <w:pPr>
        <w:pStyle w:val="3"/>
        <w:numPr>
          <w:ilvl w:val="2"/>
          <w:numId w:val="1"/>
        </w:numPr>
      </w:pPr>
      <w:r w:rsidRPr="00D93D55">
        <w:rPr>
          <w:rFonts w:ascii="Times New Roman" w:hAnsi="Times New Roman" w:hint="eastAsia"/>
        </w:rPr>
        <w:t>依</w:t>
      </w:r>
      <w:r w:rsidRPr="00D93D55">
        <w:rPr>
          <w:rFonts w:ascii="Times New Roman" w:hAnsi="Times New Roman"/>
        </w:rPr>
        <w:t>動物收容處所設置組織準則第</w:t>
      </w:r>
      <w:r w:rsidRPr="00D93D55">
        <w:rPr>
          <w:rFonts w:ascii="Times New Roman" w:hAnsi="Times New Roman"/>
        </w:rPr>
        <w:t>3</w:t>
      </w:r>
      <w:r w:rsidRPr="00D93D55">
        <w:rPr>
          <w:rFonts w:ascii="Times New Roman" w:hAnsi="Times New Roman"/>
        </w:rPr>
        <w:t>條規定：「收容處所應置主管</w:t>
      </w:r>
      <w:r w:rsidRPr="00D93D55">
        <w:rPr>
          <w:rFonts w:ascii="Times New Roman" w:hAnsi="Times New Roman"/>
        </w:rPr>
        <w:t>1</w:t>
      </w:r>
      <w:r w:rsidRPr="00D93D55">
        <w:rPr>
          <w:rFonts w:ascii="Times New Roman" w:hAnsi="Times New Roman"/>
        </w:rPr>
        <w:t>人，綜理業務，並依其收容量每</w:t>
      </w:r>
      <w:r w:rsidRPr="00D93D55">
        <w:rPr>
          <w:rFonts w:ascii="Times New Roman" w:hAnsi="Times New Roman"/>
        </w:rPr>
        <w:t>100</w:t>
      </w:r>
      <w:r w:rsidRPr="00D93D55">
        <w:rPr>
          <w:rFonts w:ascii="Times New Roman" w:hAnsi="Times New Roman"/>
        </w:rPr>
        <w:t>隻動物置獸醫</w:t>
      </w:r>
      <w:r w:rsidRPr="00D93D55">
        <w:rPr>
          <w:rFonts w:ascii="Times New Roman" w:hAnsi="Times New Roman"/>
        </w:rPr>
        <w:t>1</w:t>
      </w:r>
      <w:r w:rsidRPr="00D93D55">
        <w:rPr>
          <w:rFonts w:ascii="Times New Roman" w:hAnsi="Times New Roman"/>
        </w:rPr>
        <w:t>人以上；每</w:t>
      </w:r>
      <w:r w:rsidRPr="00D93D55">
        <w:rPr>
          <w:rFonts w:ascii="Times New Roman" w:hAnsi="Times New Roman"/>
        </w:rPr>
        <w:t>40</w:t>
      </w:r>
      <w:r w:rsidRPr="00D93D55">
        <w:rPr>
          <w:rFonts w:ascii="Times New Roman" w:hAnsi="Times New Roman"/>
        </w:rPr>
        <w:t>隻動物置工作人員</w:t>
      </w:r>
      <w:r w:rsidRPr="00D93D55">
        <w:rPr>
          <w:rFonts w:ascii="Times New Roman" w:hAnsi="Times New Roman"/>
        </w:rPr>
        <w:t>1</w:t>
      </w:r>
      <w:r w:rsidRPr="00D93D55">
        <w:rPr>
          <w:rFonts w:ascii="Times New Roman" w:hAnsi="Times New Roman"/>
        </w:rPr>
        <w:t>人以上。前項人員，由地方主管機關派充或聘僱之。」</w:t>
      </w:r>
      <w:proofErr w:type="gramStart"/>
      <w:r w:rsidRPr="00D93D55">
        <w:rPr>
          <w:rFonts w:hint="eastAsia"/>
        </w:rPr>
        <w:t>次依桃園市</w:t>
      </w:r>
      <w:proofErr w:type="gramEnd"/>
      <w:r w:rsidRPr="00D93D55">
        <w:rPr>
          <w:rFonts w:hint="eastAsia"/>
        </w:rPr>
        <w:t>政府動物保護防疫處組織規程第2條及第3條規定：</w:t>
      </w:r>
      <w:r w:rsidRPr="00D93D55">
        <w:rPr>
          <w:rFonts w:hAnsi="標楷體" w:hint="eastAsia"/>
        </w:rPr>
        <w:t>「</w:t>
      </w:r>
      <w:r w:rsidRPr="00D93D55">
        <w:rPr>
          <w:rFonts w:hint="eastAsia"/>
        </w:rPr>
        <w:t>桃園市政府動物保護防疫處置處長，由具獸醫師資格者任之，承桃園市政府農業局局長之命，綜理處</w:t>
      </w:r>
      <w:proofErr w:type="gramStart"/>
      <w:r w:rsidRPr="00D93D55">
        <w:rPr>
          <w:rFonts w:hint="eastAsia"/>
        </w:rPr>
        <w:t>務</w:t>
      </w:r>
      <w:proofErr w:type="gramEnd"/>
      <w:r w:rsidRPr="00D93D55">
        <w:rPr>
          <w:rFonts w:hint="eastAsia"/>
        </w:rPr>
        <w:t>，並指揮、監督所屬員工。</w:t>
      </w:r>
      <w:r w:rsidRPr="00D93D55">
        <w:rPr>
          <w:rFonts w:hAnsi="標楷體" w:hint="eastAsia"/>
        </w:rPr>
        <w:t>」</w:t>
      </w:r>
      <w:r w:rsidRPr="00D93D55">
        <w:rPr>
          <w:rFonts w:hint="eastAsia"/>
        </w:rPr>
        <w:t>第3條：</w:t>
      </w:r>
      <w:r w:rsidRPr="00D93D55">
        <w:rPr>
          <w:rFonts w:hAnsi="標楷體" w:hint="eastAsia"/>
        </w:rPr>
        <w:t>「</w:t>
      </w:r>
      <w:r w:rsidRPr="00D93D55">
        <w:rPr>
          <w:rFonts w:hint="eastAsia"/>
        </w:rPr>
        <w:t>本處設下列課，分別掌理各有關事項：</w:t>
      </w:r>
      <w:r w:rsidRPr="00D93D55">
        <w:rPr>
          <w:rFonts w:hAnsi="標楷體"/>
        </w:rPr>
        <w:t>…</w:t>
      </w:r>
      <w:proofErr w:type="gramStart"/>
      <w:r w:rsidRPr="00D93D55">
        <w:rPr>
          <w:rFonts w:hAnsi="標楷體"/>
        </w:rPr>
        <w:t>…</w:t>
      </w:r>
      <w:proofErr w:type="gramEnd"/>
      <w:r w:rsidRPr="00D93D55">
        <w:rPr>
          <w:rFonts w:hint="eastAsia"/>
        </w:rPr>
        <w:t>、動物管制課：流浪犬貓捕捉、急難救助及收容處置、犬貓屍體焚化服務及公立動物收容所管理等事項。</w:t>
      </w:r>
      <w:r w:rsidRPr="00D93D55">
        <w:rPr>
          <w:rFonts w:hAnsi="標楷體" w:hint="eastAsia"/>
        </w:rPr>
        <w:t>」</w:t>
      </w:r>
      <w:proofErr w:type="gramStart"/>
      <w:r w:rsidRPr="00D93D55">
        <w:rPr>
          <w:rFonts w:hAnsi="標楷體" w:hint="eastAsia"/>
        </w:rPr>
        <w:t>次依</w:t>
      </w:r>
      <w:r w:rsidRPr="00D93D55">
        <w:rPr>
          <w:rFonts w:hint="eastAsia"/>
        </w:rPr>
        <w:t>桃園市</w:t>
      </w:r>
      <w:proofErr w:type="gramEnd"/>
      <w:r w:rsidRPr="00D93D55">
        <w:rPr>
          <w:rFonts w:hint="eastAsia"/>
        </w:rPr>
        <w:t>政府人事處查復，動保園區</w:t>
      </w:r>
      <w:proofErr w:type="gramStart"/>
      <w:r w:rsidRPr="00D93D55">
        <w:rPr>
          <w:rFonts w:hint="eastAsia"/>
        </w:rPr>
        <w:t>係屬動保</w:t>
      </w:r>
      <w:proofErr w:type="gramEnd"/>
      <w:r w:rsidRPr="00D93D55">
        <w:rPr>
          <w:rFonts w:hint="eastAsia"/>
        </w:rPr>
        <w:t>處動物管制課之業務管轄範圍，其職務調動係由該處首長視實際業務需要，適時辦理機關內部之職務輪調，毋需核發派令。</w:t>
      </w:r>
    </w:p>
    <w:p w:rsidR="00701B87" w:rsidRPr="00D93D55" w:rsidRDefault="00701B87" w:rsidP="00701B87">
      <w:pPr>
        <w:pStyle w:val="3"/>
        <w:numPr>
          <w:ilvl w:val="2"/>
          <w:numId w:val="1"/>
        </w:numPr>
      </w:pPr>
      <w:r w:rsidRPr="00D93D55">
        <w:rPr>
          <w:rFonts w:hint="eastAsia"/>
        </w:rPr>
        <w:t>據桃園市政府於105年8月24日查復資料，</w:t>
      </w:r>
      <w:proofErr w:type="gramStart"/>
      <w:r w:rsidRPr="00D93D55">
        <w:rPr>
          <w:rFonts w:hint="eastAsia"/>
        </w:rPr>
        <w:t>該府動保</w:t>
      </w:r>
      <w:proofErr w:type="gramEnd"/>
      <w:r w:rsidRPr="00D93D55">
        <w:rPr>
          <w:rFonts w:hint="eastAsia"/>
        </w:rPr>
        <w:t>處動物收容工作係屬動物管制課權責，該課現有課長1人、技士4人、技佐1人、書記1人、約</w:t>
      </w:r>
      <w:proofErr w:type="gramStart"/>
      <w:r w:rsidRPr="00D93D55">
        <w:rPr>
          <w:rFonts w:hint="eastAsia"/>
        </w:rPr>
        <w:t>僱</w:t>
      </w:r>
      <w:proofErr w:type="gramEnd"/>
      <w:r w:rsidRPr="00D93D55">
        <w:rPr>
          <w:rFonts w:hint="eastAsia"/>
        </w:rPr>
        <w:t>獸醫師1人、臨時人員56人，占該課編制之獸醫</w:t>
      </w:r>
      <w:proofErr w:type="gramStart"/>
      <w:r w:rsidRPr="00D93D55">
        <w:rPr>
          <w:rFonts w:hint="eastAsia"/>
        </w:rPr>
        <w:t>師職缺為</w:t>
      </w:r>
      <w:proofErr w:type="gramEnd"/>
      <w:r w:rsidRPr="00D93D55">
        <w:rPr>
          <w:rFonts w:hint="eastAsia"/>
        </w:rPr>
        <w:t>5名，因考量其收容業務之繁重，</w:t>
      </w:r>
      <w:proofErr w:type="gramStart"/>
      <w:r w:rsidRPr="00D93D55">
        <w:rPr>
          <w:rFonts w:hint="eastAsia"/>
        </w:rPr>
        <w:t>爰</w:t>
      </w:r>
      <w:proofErr w:type="gramEnd"/>
      <w:r w:rsidRPr="00D93D55">
        <w:rPr>
          <w:rFonts w:hint="eastAsia"/>
        </w:rPr>
        <w:t>105年2月及3月新進獸醫師2人皆分配至該課服務，故該課實際人力缺額僅為3名。惟雖稱其缺額僅3名，復據本院實地履</w:t>
      </w:r>
      <w:proofErr w:type="gramStart"/>
      <w:r w:rsidRPr="00D93D55">
        <w:rPr>
          <w:rFonts w:hint="eastAsia"/>
        </w:rPr>
        <w:t>勘</w:t>
      </w:r>
      <w:proofErr w:type="gramEnd"/>
      <w:r w:rsidRPr="00D93D55">
        <w:rPr>
          <w:rFonts w:hint="eastAsia"/>
        </w:rPr>
        <w:t>新屋收容所時，其駐所正式及聘雇之獸醫計3名，符合新屋收容所</w:t>
      </w:r>
      <w:proofErr w:type="gramStart"/>
      <w:r w:rsidRPr="00D93D55">
        <w:rPr>
          <w:rFonts w:hint="eastAsia"/>
        </w:rPr>
        <w:t>適</w:t>
      </w:r>
      <w:proofErr w:type="gramEnd"/>
      <w:r w:rsidRPr="00D93D55">
        <w:rPr>
          <w:rFonts w:hint="eastAsia"/>
        </w:rPr>
        <w:t>收容量300隻之編制人力，但</w:t>
      </w:r>
      <w:r w:rsidRPr="00D93D55">
        <w:rPr>
          <w:rFonts w:hint="eastAsia"/>
        </w:rPr>
        <w:lastRenderedPageBreak/>
        <w:t>依前述可知，該所常態收容量均大於</w:t>
      </w:r>
      <w:proofErr w:type="gramStart"/>
      <w:r w:rsidRPr="00D93D55">
        <w:rPr>
          <w:rFonts w:hint="eastAsia"/>
        </w:rPr>
        <w:t>適</w:t>
      </w:r>
      <w:proofErr w:type="gramEnd"/>
      <w:r w:rsidRPr="00D93D55">
        <w:rPr>
          <w:rFonts w:hint="eastAsia"/>
        </w:rPr>
        <w:t>收容量，至多可達600隻的情況時，足證該府新屋收容所獸醫人力與上揭組織準則之規定未盡相符。</w:t>
      </w:r>
    </w:p>
    <w:p w:rsidR="00701B87" w:rsidRPr="00D93D55" w:rsidRDefault="00701B87" w:rsidP="00701B87">
      <w:pPr>
        <w:pStyle w:val="3"/>
        <w:numPr>
          <w:ilvl w:val="2"/>
          <w:numId w:val="1"/>
        </w:numPr>
      </w:pPr>
      <w:r w:rsidRPr="00D93D55">
        <w:rPr>
          <w:rFonts w:hint="eastAsia"/>
        </w:rPr>
        <w:t>又</w:t>
      </w:r>
      <w:r w:rsidRPr="00D93D55">
        <w:rPr>
          <w:rFonts w:hAnsi="標楷體" w:hint="eastAsia"/>
        </w:rPr>
        <w:t>據</w:t>
      </w:r>
      <w:r w:rsidRPr="00D93D55">
        <w:rPr>
          <w:rFonts w:hint="eastAsia"/>
        </w:rPr>
        <w:t>桃園市動保處查復，該府新屋收容所中「園長」之稱謂並非正式編制名稱，其來源係因園區在成立之初僅設有一名約</w:t>
      </w:r>
      <w:proofErr w:type="gramStart"/>
      <w:r w:rsidRPr="00D93D55">
        <w:rPr>
          <w:rFonts w:hint="eastAsia"/>
        </w:rPr>
        <w:t>僱</w:t>
      </w:r>
      <w:proofErr w:type="gramEnd"/>
      <w:r w:rsidRPr="00D93D55">
        <w:rPr>
          <w:rFonts w:hint="eastAsia"/>
        </w:rPr>
        <w:t>獸醫師及臨時人員，後來因業務量逐漸增加，加派一名正式編制獸醫人員常駐，該名人員因為唯一正式人員管理園區日常各項行政業務故被稱為「園長」。簡技士並非園區第一個「園長」，簡技士99年7月以基層特考榜首申請自願分發至新屋收容所服務，充滿善待每</w:t>
      </w:r>
      <w:proofErr w:type="gramStart"/>
      <w:r w:rsidRPr="00D93D55">
        <w:rPr>
          <w:rFonts w:hint="eastAsia"/>
        </w:rPr>
        <w:t>個</w:t>
      </w:r>
      <w:proofErr w:type="gramEnd"/>
      <w:r w:rsidRPr="00D93D55">
        <w:rPr>
          <w:rFonts w:hint="eastAsia"/>
        </w:rPr>
        <w:t>生命的熱情規劃與執行動物保護工作成效卓著，無論是傷病醫療到收容動物心靈照護，傾心盡力、專業投注，休閒時間更無懈怠，積極學習臨床醫學職能解決動物傷病問題並與動保團體互動立即反映改善園區缺失。但在其派駐園區期間因考量業務增加在100年、101年及103年各增加1名正式人員至園區工作，簡技士為園區內</w:t>
      </w:r>
      <w:proofErr w:type="gramStart"/>
      <w:r w:rsidRPr="00D93D55">
        <w:rPr>
          <w:rFonts w:hint="eastAsia"/>
        </w:rPr>
        <w:t>最</w:t>
      </w:r>
      <w:proofErr w:type="gramEnd"/>
      <w:r w:rsidRPr="00D93D55">
        <w:rPr>
          <w:rFonts w:hint="eastAsia"/>
        </w:rPr>
        <w:t>資深正式人員做為園區與處內的聯絡窗口，在預算、人力、軟硬體設施等建議爭取不遺餘力，也獲得回應與支持，動保園區業務經農委會考核年年屢獲佳績，其個人考評亦為最優、代表桃園市動保處參加模範公務員評選，深受敬重的她仍繼續被稱為「園長」，其所負責業務即為園區運作各項事務，處內相同職級人員各有主要負責業務如寵物業管理，流浪動物通報捕捉管理等，園區相同職級人員與簡園長負責工作大致相同，其並無主管職權。此顯示該府公立收容所相關</w:t>
      </w:r>
      <w:proofErr w:type="gramStart"/>
      <w:r w:rsidRPr="00D93D55">
        <w:rPr>
          <w:rFonts w:hint="eastAsia"/>
        </w:rPr>
        <w:t>人員均非主管</w:t>
      </w:r>
      <w:proofErr w:type="gramEnd"/>
      <w:r w:rsidRPr="00D93D55">
        <w:rPr>
          <w:rFonts w:hint="eastAsia"/>
        </w:rPr>
        <w:t>，自未有領取主管加給，其收容所業務屬</w:t>
      </w:r>
      <w:proofErr w:type="gramStart"/>
      <w:r w:rsidRPr="00D93D55">
        <w:rPr>
          <w:rFonts w:hint="eastAsia"/>
        </w:rPr>
        <w:t>該府動保</w:t>
      </w:r>
      <w:proofErr w:type="gramEnd"/>
      <w:r w:rsidRPr="00D93D55">
        <w:rPr>
          <w:rFonts w:hint="eastAsia"/>
        </w:rPr>
        <w:t>處動物管制課業務，其業務責任理應由新屋收容所之上級機關相關主管且領有主管加給者成其責。</w:t>
      </w:r>
    </w:p>
    <w:p w:rsidR="00701B87" w:rsidRPr="00D93D55" w:rsidRDefault="00701B87" w:rsidP="00701B87">
      <w:pPr>
        <w:pStyle w:val="3"/>
        <w:numPr>
          <w:ilvl w:val="2"/>
          <w:numId w:val="1"/>
        </w:numPr>
      </w:pPr>
      <w:r w:rsidRPr="00D93D55">
        <w:rPr>
          <w:rFonts w:hint="eastAsia"/>
        </w:rPr>
        <w:lastRenderedPageBreak/>
        <w:t>惟本院為</w:t>
      </w:r>
      <w:proofErr w:type="gramStart"/>
      <w:r w:rsidRPr="00D93D55">
        <w:rPr>
          <w:rFonts w:hint="eastAsia"/>
        </w:rPr>
        <w:t>釐</w:t>
      </w:r>
      <w:proofErr w:type="gramEnd"/>
      <w:r w:rsidRPr="00D93D55">
        <w:rPr>
          <w:rFonts w:hint="eastAsia"/>
        </w:rPr>
        <w:t>清簡園長執行公務事宜，自其所使用之公務</w:t>
      </w:r>
      <w:proofErr w:type="gramStart"/>
      <w:r w:rsidRPr="00D93D55">
        <w:rPr>
          <w:rFonts w:hint="eastAsia"/>
        </w:rPr>
        <w:t>電腦綜整其</w:t>
      </w:r>
      <w:proofErr w:type="gramEnd"/>
      <w:r w:rsidRPr="00D93D55">
        <w:rPr>
          <w:rFonts w:hint="eastAsia"/>
        </w:rPr>
        <w:t>辦理業務包括：園區人員管理、資料統計彙整、硬體管理、預算執行、採購及核銷、宣導業務、</w:t>
      </w:r>
      <w:proofErr w:type="gramStart"/>
      <w:r w:rsidRPr="00D93D55">
        <w:rPr>
          <w:rFonts w:hint="eastAsia"/>
        </w:rPr>
        <w:t>無主犬貓</w:t>
      </w:r>
      <w:proofErr w:type="gramEnd"/>
      <w:r w:rsidRPr="00D93D55">
        <w:rPr>
          <w:rFonts w:hint="eastAsia"/>
        </w:rPr>
        <w:t>認領養及</w:t>
      </w:r>
      <w:proofErr w:type="gramStart"/>
      <w:r w:rsidRPr="00D93D55">
        <w:rPr>
          <w:rFonts w:hint="eastAsia"/>
        </w:rPr>
        <w:t>有主犬貓</w:t>
      </w:r>
      <w:proofErr w:type="gramEnd"/>
      <w:r w:rsidRPr="00D93D55">
        <w:rPr>
          <w:rFonts w:hint="eastAsia"/>
        </w:rPr>
        <w:t>管理、動物照護、</w:t>
      </w:r>
      <w:proofErr w:type="gramStart"/>
      <w:r w:rsidRPr="00D93D55">
        <w:rPr>
          <w:rFonts w:hint="eastAsia"/>
        </w:rPr>
        <w:t>農委會或動保</w:t>
      </w:r>
      <w:proofErr w:type="gramEnd"/>
      <w:r w:rsidRPr="00D93D55">
        <w:rPr>
          <w:rFonts w:hint="eastAsia"/>
        </w:rPr>
        <w:t>處交辦事項、動保法令處理、活動辦理等。</w:t>
      </w:r>
      <w:proofErr w:type="gramStart"/>
      <w:r w:rsidRPr="00D93D55">
        <w:rPr>
          <w:rFonts w:hint="eastAsia"/>
        </w:rPr>
        <w:t>嗣</w:t>
      </w:r>
      <w:proofErr w:type="gramEnd"/>
      <w:r w:rsidRPr="00D93D55">
        <w:rPr>
          <w:rFonts w:hint="eastAsia"/>
        </w:rPr>
        <w:t>依</w:t>
      </w:r>
      <w:proofErr w:type="gramStart"/>
      <w:r w:rsidRPr="00D93D55">
        <w:rPr>
          <w:rFonts w:hint="eastAsia"/>
        </w:rPr>
        <w:t>該府動保</w:t>
      </w:r>
      <w:proofErr w:type="gramEnd"/>
      <w:r w:rsidRPr="00D93D55">
        <w:rPr>
          <w:rFonts w:hint="eastAsia"/>
        </w:rPr>
        <w:t>處提供之內部檢討報告載明輕生因素中之工作因素包括：</w:t>
      </w:r>
      <w:r w:rsidRPr="00D93D55">
        <w:rPr>
          <w:rFonts w:hAnsi="標楷體" w:hint="eastAsia"/>
        </w:rPr>
        <w:t>「人力問題：</w:t>
      </w:r>
      <w:r w:rsidRPr="00D93D55">
        <w:rPr>
          <w:rFonts w:hint="eastAsia"/>
        </w:rPr>
        <w:t>外界對動物醫療照顧的要求超過現有人力的負荷</w:t>
      </w:r>
      <w:r w:rsidRPr="00D93D55">
        <w:rPr>
          <w:rFonts w:hAnsi="標楷體"/>
        </w:rPr>
        <w:t>…</w:t>
      </w:r>
      <w:proofErr w:type="gramStart"/>
      <w:r w:rsidRPr="00D93D55">
        <w:rPr>
          <w:rFonts w:hAnsi="標楷體"/>
        </w:rPr>
        <w:t>…</w:t>
      </w:r>
      <w:proofErr w:type="gramEnd"/>
      <w:r w:rsidRPr="00D93D55">
        <w:rPr>
          <w:rFonts w:hint="eastAsia"/>
        </w:rPr>
        <w:t>動物即使傷病程度已達緊急人道處理標準，在執行時仍會遭受民眾及志工指責是逃避醫療責任以人道處理便宜行事</w:t>
      </w:r>
      <w:r w:rsidRPr="00D93D55">
        <w:rPr>
          <w:rFonts w:hAnsi="標楷體"/>
        </w:rPr>
        <w:t>…</w:t>
      </w:r>
      <w:proofErr w:type="gramStart"/>
      <w:r w:rsidRPr="00D93D55">
        <w:rPr>
          <w:rFonts w:hAnsi="標楷體"/>
        </w:rPr>
        <w:t>…</w:t>
      </w:r>
      <w:proofErr w:type="gramEnd"/>
      <w:r w:rsidRPr="00D93D55">
        <w:rPr>
          <w:rFonts w:hAnsi="標楷體" w:hint="eastAsia"/>
        </w:rPr>
        <w:t>」、「</w:t>
      </w:r>
      <w:r w:rsidRPr="00D93D55">
        <w:rPr>
          <w:rFonts w:hint="eastAsia"/>
        </w:rPr>
        <w:t>心理壓力問題：園區獸醫師執行動物醫療，但有時因收容空間不足，又需將治療的動物執行安樂死，常造成心理上衝突與矛盾。</w:t>
      </w:r>
      <w:r w:rsidRPr="00D93D55">
        <w:rPr>
          <w:rFonts w:hAnsi="標楷體"/>
        </w:rPr>
        <w:t>…</w:t>
      </w:r>
      <w:proofErr w:type="gramStart"/>
      <w:r w:rsidRPr="00D93D55">
        <w:rPr>
          <w:rFonts w:hAnsi="標楷體"/>
        </w:rPr>
        <w:t>…</w:t>
      </w:r>
      <w:proofErr w:type="gramEnd"/>
      <w:r w:rsidRPr="00D93D55">
        <w:rPr>
          <w:rFonts w:hint="eastAsia"/>
        </w:rPr>
        <w:t>外界仍有少數人士會針對安樂死、急難救助動物照護等議題，利用電話、網路等方式無限上綱給予言語上的</w:t>
      </w:r>
      <w:proofErr w:type="gramStart"/>
      <w:r w:rsidRPr="00D93D55">
        <w:rPr>
          <w:rFonts w:hint="eastAsia"/>
        </w:rPr>
        <w:t>霸凌，</w:t>
      </w:r>
      <w:proofErr w:type="gramEnd"/>
      <w:r w:rsidRPr="00D93D55">
        <w:rPr>
          <w:rFonts w:hint="eastAsia"/>
        </w:rPr>
        <w:t>造成同仁身心上的壓力與傷害。</w:t>
      </w:r>
      <w:r w:rsidRPr="00D93D55">
        <w:rPr>
          <w:rFonts w:hAnsi="標楷體" w:hint="eastAsia"/>
        </w:rPr>
        <w:t>」、「源頭管制問題」、「</w:t>
      </w:r>
      <w:r w:rsidRPr="00D93D55">
        <w:rPr>
          <w:rFonts w:hint="eastAsia"/>
        </w:rPr>
        <w:t>報導輿論不實問題</w:t>
      </w:r>
      <w:r w:rsidRPr="00D93D55">
        <w:rPr>
          <w:rFonts w:hAnsi="標楷體" w:hint="eastAsia"/>
        </w:rPr>
        <w:t>」等。</w:t>
      </w:r>
    </w:p>
    <w:p w:rsidR="00701B87" w:rsidRPr="00D93D55" w:rsidRDefault="00701B87" w:rsidP="00701B87">
      <w:pPr>
        <w:pStyle w:val="3"/>
        <w:numPr>
          <w:ilvl w:val="2"/>
          <w:numId w:val="1"/>
        </w:numPr>
      </w:pPr>
      <w:proofErr w:type="gramStart"/>
      <w:r w:rsidRPr="00D93D55">
        <w:rPr>
          <w:rFonts w:hint="eastAsia"/>
        </w:rPr>
        <w:t>惟查該</w:t>
      </w:r>
      <w:proofErr w:type="gramEnd"/>
      <w:r w:rsidRPr="00D93D55">
        <w:rPr>
          <w:rFonts w:hint="eastAsia"/>
        </w:rPr>
        <w:t>府新屋收容所內動物人道處理數量如表4所示，可知其自</w:t>
      </w:r>
      <w:proofErr w:type="gramStart"/>
      <w:r w:rsidRPr="00D93D55">
        <w:rPr>
          <w:rFonts w:hint="eastAsia"/>
        </w:rPr>
        <w:t>101</w:t>
      </w:r>
      <w:proofErr w:type="gramEnd"/>
      <w:r w:rsidRPr="00D93D55">
        <w:rPr>
          <w:rFonts w:hint="eastAsia"/>
        </w:rPr>
        <w:t>年度之人道處理量高達405隻/月，逐年降低至</w:t>
      </w:r>
      <w:proofErr w:type="gramStart"/>
      <w:r w:rsidRPr="00D93D55">
        <w:rPr>
          <w:rFonts w:hint="eastAsia"/>
        </w:rPr>
        <w:t>105</w:t>
      </w:r>
      <w:proofErr w:type="gramEnd"/>
      <w:r w:rsidRPr="00D93D55">
        <w:rPr>
          <w:rFonts w:hint="eastAsia"/>
        </w:rPr>
        <w:t>年度25隻/月，雖係因應動保法修正後之零安樂死政策，但所內獸醫師執行業務時仍須決定動物之生死，其所面臨的壓力、困境</w:t>
      </w:r>
      <w:proofErr w:type="gramStart"/>
      <w:r w:rsidRPr="00D93D55">
        <w:rPr>
          <w:rFonts w:hint="eastAsia"/>
        </w:rPr>
        <w:t>及迭遭外界</w:t>
      </w:r>
      <w:proofErr w:type="gramEnd"/>
      <w:r w:rsidRPr="00D93D55">
        <w:rPr>
          <w:rFonts w:hint="eastAsia"/>
        </w:rPr>
        <w:t>批判，</w:t>
      </w:r>
      <w:proofErr w:type="gramStart"/>
      <w:r w:rsidRPr="00D93D55">
        <w:rPr>
          <w:rFonts w:hint="eastAsia"/>
        </w:rPr>
        <w:t>該府動保</w:t>
      </w:r>
      <w:proofErr w:type="gramEnd"/>
      <w:r w:rsidRPr="00D93D55">
        <w:rPr>
          <w:rFonts w:hint="eastAsia"/>
        </w:rPr>
        <w:t>處自應有所知悉，簡技士既負責該園區運作之各項事務，並冠以</w:t>
      </w:r>
      <w:r w:rsidRPr="00D93D55">
        <w:rPr>
          <w:rFonts w:hAnsi="標楷體" w:hint="eastAsia"/>
        </w:rPr>
        <w:t>「</w:t>
      </w:r>
      <w:r w:rsidRPr="00D93D55">
        <w:rPr>
          <w:rFonts w:hint="eastAsia"/>
        </w:rPr>
        <w:t>園長</w:t>
      </w:r>
      <w:r w:rsidRPr="00D93D55">
        <w:rPr>
          <w:rFonts w:hAnsi="標楷體" w:hint="eastAsia"/>
        </w:rPr>
        <w:t>」之稱</w:t>
      </w:r>
      <w:r w:rsidRPr="00D93D55">
        <w:rPr>
          <w:rFonts w:hint="eastAsia"/>
        </w:rPr>
        <w:t>，其獨自背負外界之責難甚至罵名時，其身心壓力自不容予忽視，而以動物安樂死之藥物對待自己走向輕生</w:t>
      </w:r>
      <w:proofErr w:type="gramStart"/>
      <w:r w:rsidRPr="00D93D55">
        <w:rPr>
          <w:rFonts w:hint="eastAsia"/>
        </w:rPr>
        <w:t>一</w:t>
      </w:r>
      <w:proofErr w:type="gramEnd"/>
      <w:r w:rsidRPr="00D93D55">
        <w:rPr>
          <w:rFonts w:hint="eastAsia"/>
        </w:rPr>
        <w:t>途，雖不外乎各項因素綜合之結果，然以其所留遺書觀之，顯然執行公務對其之影響不容小覷，冰凍三尺非一日之寒；再就</w:t>
      </w:r>
      <w:proofErr w:type="gramStart"/>
      <w:r w:rsidRPr="00D93D55">
        <w:rPr>
          <w:rFonts w:hint="eastAsia"/>
        </w:rPr>
        <w:t>該府動保</w:t>
      </w:r>
      <w:proofErr w:type="gramEnd"/>
      <w:r w:rsidRPr="00D93D55">
        <w:rPr>
          <w:rFonts w:hint="eastAsia"/>
        </w:rPr>
        <w:t>處於104年1月至105年10月之受理投訴或陳情案件數，該處動物</w:t>
      </w:r>
      <w:r w:rsidRPr="00D93D55">
        <w:rPr>
          <w:rFonts w:hint="eastAsia"/>
        </w:rPr>
        <w:lastRenderedPageBreak/>
        <w:t>管制課之案件數高達1</w:t>
      </w:r>
      <w:r w:rsidRPr="00D93D55">
        <w:t>,</w:t>
      </w:r>
      <w:r w:rsidRPr="00D93D55">
        <w:rPr>
          <w:rFonts w:hint="eastAsia"/>
        </w:rPr>
        <w:t>972件，占</w:t>
      </w:r>
      <w:proofErr w:type="gramStart"/>
      <w:r w:rsidRPr="00D93D55">
        <w:rPr>
          <w:rFonts w:hint="eastAsia"/>
        </w:rPr>
        <w:t>該府動保處全處案件</w:t>
      </w:r>
      <w:proofErr w:type="gramEnd"/>
      <w:r w:rsidRPr="00D93D55">
        <w:rPr>
          <w:rFonts w:hint="eastAsia"/>
        </w:rPr>
        <w:t>量的七成，可見外界對於流浪</w:t>
      </w:r>
      <w:proofErr w:type="gramStart"/>
      <w:r w:rsidRPr="00D93D55">
        <w:rPr>
          <w:rFonts w:hint="eastAsia"/>
        </w:rPr>
        <w:t>犬貓及收容</w:t>
      </w:r>
      <w:proofErr w:type="gramEnd"/>
      <w:r w:rsidRPr="00D93D55">
        <w:rPr>
          <w:rFonts w:hint="eastAsia"/>
        </w:rPr>
        <w:t>處理業務陳情比例之重，不容小覷。</w:t>
      </w:r>
      <w:proofErr w:type="gramStart"/>
      <w:r w:rsidRPr="00D93D55">
        <w:rPr>
          <w:rFonts w:hint="eastAsia"/>
        </w:rPr>
        <w:t>該府動保</w:t>
      </w:r>
      <w:proofErr w:type="gramEnd"/>
      <w:r w:rsidRPr="00D93D55">
        <w:rPr>
          <w:rFonts w:hint="eastAsia"/>
        </w:rPr>
        <w:t>處於事後提出內部檢討報告、因應措施及</w:t>
      </w:r>
      <w:r w:rsidRPr="00D93D55">
        <w:rPr>
          <w:rFonts w:hAnsi="標楷體" w:hint="eastAsia"/>
        </w:rPr>
        <w:t>「</w:t>
      </w:r>
      <w:proofErr w:type="gramStart"/>
      <w:r w:rsidRPr="00D93D55">
        <w:rPr>
          <w:rFonts w:hint="eastAsia"/>
        </w:rPr>
        <w:t>新動保</w:t>
      </w:r>
      <w:proofErr w:type="gramEnd"/>
      <w:r w:rsidRPr="00D93D55">
        <w:rPr>
          <w:rFonts w:hint="eastAsia"/>
        </w:rPr>
        <w:t>政策</w:t>
      </w:r>
      <w:r w:rsidRPr="00D93D55">
        <w:rPr>
          <w:rStyle w:val="afc"/>
        </w:rPr>
        <w:footnoteReference w:id="9"/>
      </w:r>
      <w:r w:rsidRPr="00D93D55">
        <w:rPr>
          <w:rFonts w:hAnsi="標楷體" w:hint="eastAsia"/>
        </w:rPr>
        <w:t>」</w:t>
      </w:r>
      <w:r w:rsidR="004B0245">
        <w:rPr>
          <w:rFonts w:hint="eastAsia"/>
        </w:rPr>
        <w:t>以告慰簡園長，然為時已晚，</w:t>
      </w:r>
      <w:proofErr w:type="gramStart"/>
      <w:r w:rsidR="004B0245">
        <w:rPr>
          <w:rFonts w:hint="eastAsia"/>
        </w:rPr>
        <w:t>該府動保</w:t>
      </w:r>
      <w:proofErr w:type="gramEnd"/>
      <w:r w:rsidR="004B0245">
        <w:rPr>
          <w:rFonts w:hint="eastAsia"/>
        </w:rPr>
        <w:t>處組織</w:t>
      </w:r>
      <w:proofErr w:type="gramStart"/>
      <w:r w:rsidR="004B0245">
        <w:rPr>
          <w:rFonts w:hint="eastAsia"/>
        </w:rPr>
        <w:t>規</w:t>
      </w:r>
      <w:proofErr w:type="gramEnd"/>
      <w:r w:rsidR="004B0245">
        <w:rPr>
          <w:rFonts w:hint="eastAsia"/>
        </w:rPr>
        <w:t>程明定</w:t>
      </w:r>
      <w:r w:rsidRPr="00D93D55">
        <w:rPr>
          <w:rFonts w:hint="eastAsia"/>
        </w:rPr>
        <w:t>處長負有指揮、監督所屬員工之責，竟於事前未能就新屋收容所長期過量收容之壓力，提出因應對策，顯見該</w:t>
      </w:r>
      <w:proofErr w:type="gramStart"/>
      <w:r w:rsidRPr="00D93D55">
        <w:rPr>
          <w:rFonts w:hint="eastAsia"/>
        </w:rPr>
        <w:t>府對動保</w:t>
      </w:r>
      <w:proofErr w:type="gramEnd"/>
      <w:r w:rsidRPr="00D93D55">
        <w:rPr>
          <w:rFonts w:hint="eastAsia"/>
        </w:rPr>
        <w:t>業務未見重視，又未能察覺所屬人員之異常狀況，以提供適切之業務調整或必要之協助，致生憾事，令人惋惜。</w:t>
      </w:r>
    </w:p>
    <w:p w:rsidR="00701B87" w:rsidRPr="00D93D55" w:rsidRDefault="00701B87" w:rsidP="00701B87">
      <w:pPr>
        <w:pStyle w:val="a3"/>
        <w:ind w:left="480" w:firstLine="654"/>
      </w:pPr>
      <w:r w:rsidRPr="00D93D55">
        <w:rPr>
          <w:rFonts w:hint="eastAsia"/>
        </w:rPr>
        <w:t>桃園市新屋收容所自101年至105年7月之月平均安樂死數</w:t>
      </w:r>
    </w:p>
    <w:tbl>
      <w:tblPr>
        <w:tblStyle w:val="af6"/>
        <w:tblW w:w="0" w:type="auto"/>
        <w:tblInd w:w="1242" w:type="dxa"/>
        <w:tblLook w:val="04A0" w:firstRow="1" w:lastRow="0" w:firstColumn="1" w:lastColumn="0" w:noHBand="0" w:noVBand="1"/>
      </w:tblPr>
      <w:tblGrid>
        <w:gridCol w:w="1550"/>
        <w:gridCol w:w="1063"/>
        <w:gridCol w:w="1063"/>
        <w:gridCol w:w="1063"/>
        <w:gridCol w:w="1063"/>
        <w:gridCol w:w="1790"/>
      </w:tblGrid>
      <w:tr w:rsidR="00701B87" w:rsidRPr="00D93D55" w:rsidTr="00220164">
        <w:tc>
          <w:tcPr>
            <w:tcW w:w="1607" w:type="dxa"/>
          </w:tcPr>
          <w:p w:rsidR="00701B87" w:rsidRPr="00D93D55" w:rsidRDefault="00701B87" w:rsidP="00220164">
            <w:pPr>
              <w:pStyle w:val="3"/>
              <w:numPr>
                <w:ilvl w:val="0"/>
                <w:numId w:val="0"/>
              </w:numPr>
            </w:pPr>
            <w:r w:rsidRPr="00D93D55">
              <w:rPr>
                <w:rFonts w:hint="eastAsia"/>
              </w:rPr>
              <w:t>年度</w:t>
            </w:r>
          </w:p>
        </w:tc>
        <w:tc>
          <w:tcPr>
            <w:tcW w:w="1086" w:type="dxa"/>
          </w:tcPr>
          <w:p w:rsidR="00701B87" w:rsidRPr="00D93D55" w:rsidRDefault="00701B87" w:rsidP="00220164">
            <w:pPr>
              <w:pStyle w:val="3"/>
              <w:numPr>
                <w:ilvl w:val="0"/>
                <w:numId w:val="0"/>
              </w:numPr>
              <w:jc w:val="center"/>
            </w:pPr>
            <w:r w:rsidRPr="00D93D55">
              <w:rPr>
                <w:rFonts w:hint="eastAsia"/>
              </w:rPr>
              <w:t>101</w:t>
            </w:r>
          </w:p>
        </w:tc>
        <w:tc>
          <w:tcPr>
            <w:tcW w:w="1087" w:type="dxa"/>
          </w:tcPr>
          <w:p w:rsidR="00701B87" w:rsidRPr="00D93D55" w:rsidRDefault="00701B87" w:rsidP="00220164">
            <w:pPr>
              <w:pStyle w:val="3"/>
              <w:numPr>
                <w:ilvl w:val="0"/>
                <w:numId w:val="0"/>
              </w:numPr>
              <w:jc w:val="center"/>
            </w:pPr>
            <w:r w:rsidRPr="00D93D55">
              <w:rPr>
                <w:rFonts w:hint="eastAsia"/>
              </w:rPr>
              <w:t>102</w:t>
            </w:r>
          </w:p>
        </w:tc>
        <w:tc>
          <w:tcPr>
            <w:tcW w:w="1087" w:type="dxa"/>
          </w:tcPr>
          <w:p w:rsidR="00701B87" w:rsidRPr="00D93D55" w:rsidRDefault="00701B87" w:rsidP="00220164">
            <w:pPr>
              <w:pStyle w:val="3"/>
              <w:numPr>
                <w:ilvl w:val="0"/>
                <w:numId w:val="0"/>
              </w:numPr>
              <w:jc w:val="center"/>
            </w:pPr>
            <w:r w:rsidRPr="00D93D55">
              <w:rPr>
                <w:rFonts w:hint="eastAsia"/>
              </w:rPr>
              <w:t>103</w:t>
            </w:r>
          </w:p>
        </w:tc>
        <w:tc>
          <w:tcPr>
            <w:tcW w:w="1087" w:type="dxa"/>
          </w:tcPr>
          <w:p w:rsidR="00701B87" w:rsidRPr="00D93D55" w:rsidRDefault="00701B87" w:rsidP="00220164">
            <w:pPr>
              <w:pStyle w:val="3"/>
              <w:numPr>
                <w:ilvl w:val="0"/>
                <w:numId w:val="0"/>
              </w:numPr>
              <w:jc w:val="center"/>
            </w:pPr>
            <w:r w:rsidRPr="00D93D55">
              <w:rPr>
                <w:rFonts w:hint="eastAsia"/>
              </w:rPr>
              <w:t>104</w:t>
            </w:r>
          </w:p>
        </w:tc>
        <w:tc>
          <w:tcPr>
            <w:tcW w:w="1864" w:type="dxa"/>
          </w:tcPr>
          <w:p w:rsidR="00701B87" w:rsidRPr="00D93D55" w:rsidRDefault="00701B87" w:rsidP="00220164">
            <w:pPr>
              <w:pStyle w:val="3"/>
              <w:numPr>
                <w:ilvl w:val="0"/>
                <w:numId w:val="0"/>
              </w:numPr>
              <w:jc w:val="center"/>
            </w:pPr>
            <w:r w:rsidRPr="00D93D55">
              <w:rPr>
                <w:rFonts w:hint="eastAsia"/>
              </w:rPr>
              <w:t>105</w:t>
            </w:r>
          </w:p>
          <w:p w:rsidR="00701B87" w:rsidRPr="00D93D55" w:rsidRDefault="00701B87" w:rsidP="00220164">
            <w:pPr>
              <w:pStyle w:val="3"/>
              <w:numPr>
                <w:ilvl w:val="0"/>
                <w:numId w:val="0"/>
              </w:numPr>
              <w:jc w:val="center"/>
            </w:pPr>
            <w:r w:rsidRPr="00D93D55">
              <w:rPr>
                <w:rFonts w:hint="eastAsia"/>
              </w:rPr>
              <w:t>(至7月底)</w:t>
            </w:r>
          </w:p>
        </w:tc>
      </w:tr>
      <w:tr w:rsidR="00701B87" w:rsidRPr="00D93D55" w:rsidTr="00220164">
        <w:tc>
          <w:tcPr>
            <w:tcW w:w="1607" w:type="dxa"/>
          </w:tcPr>
          <w:p w:rsidR="00701B87" w:rsidRPr="00D93D55" w:rsidRDefault="00701B87" w:rsidP="00220164">
            <w:pPr>
              <w:pStyle w:val="3"/>
              <w:numPr>
                <w:ilvl w:val="0"/>
                <w:numId w:val="0"/>
              </w:numPr>
            </w:pPr>
            <w:r w:rsidRPr="00D93D55">
              <w:rPr>
                <w:rFonts w:hint="eastAsia"/>
              </w:rPr>
              <w:t>安樂死數</w:t>
            </w:r>
          </w:p>
          <w:p w:rsidR="00701B87" w:rsidRPr="00D93D55" w:rsidRDefault="00701B87" w:rsidP="00220164">
            <w:pPr>
              <w:pStyle w:val="3"/>
              <w:numPr>
                <w:ilvl w:val="0"/>
                <w:numId w:val="0"/>
              </w:numPr>
            </w:pPr>
            <w:r w:rsidRPr="00D93D55">
              <w:rPr>
                <w:rFonts w:hint="eastAsia"/>
              </w:rPr>
              <w:t>(隻/月)</w:t>
            </w:r>
          </w:p>
        </w:tc>
        <w:tc>
          <w:tcPr>
            <w:tcW w:w="1086" w:type="dxa"/>
          </w:tcPr>
          <w:p w:rsidR="00701B87" w:rsidRPr="00D93D55" w:rsidRDefault="00701B87" w:rsidP="00220164">
            <w:pPr>
              <w:pStyle w:val="3"/>
              <w:numPr>
                <w:ilvl w:val="0"/>
                <w:numId w:val="0"/>
              </w:numPr>
              <w:jc w:val="center"/>
            </w:pPr>
            <w:r w:rsidRPr="00D93D55">
              <w:rPr>
                <w:rFonts w:hint="eastAsia"/>
              </w:rPr>
              <w:t>405隻</w:t>
            </w:r>
          </w:p>
        </w:tc>
        <w:tc>
          <w:tcPr>
            <w:tcW w:w="1087" w:type="dxa"/>
          </w:tcPr>
          <w:p w:rsidR="00701B87" w:rsidRPr="00D93D55" w:rsidRDefault="00701B87" w:rsidP="00220164">
            <w:pPr>
              <w:pStyle w:val="3"/>
              <w:numPr>
                <w:ilvl w:val="0"/>
                <w:numId w:val="0"/>
              </w:numPr>
              <w:jc w:val="center"/>
            </w:pPr>
            <w:r w:rsidRPr="00D93D55">
              <w:rPr>
                <w:rFonts w:hint="eastAsia"/>
              </w:rPr>
              <w:t>344隻</w:t>
            </w:r>
          </w:p>
        </w:tc>
        <w:tc>
          <w:tcPr>
            <w:tcW w:w="1087" w:type="dxa"/>
          </w:tcPr>
          <w:p w:rsidR="00701B87" w:rsidRPr="00D93D55" w:rsidRDefault="00701B87" w:rsidP="00220164">
            <w:pPr>
              <w:pStyle w:val="3"/>
              <w:numPr>
                <w:ilvl w:val="0"/>
                <w:numId w:val="0"/>
              </w:numPr>
              <w:jc w:val="center"/>
            </w:pPr>
            <w:r w:rsidRPr="00D93D55">
              <w:rPr>
                <w:rFonts w:hint="eastAsia"/>
              </w:rPr>
              <w:t>128隻</w:t>
            </w:r>
          </w:p>
        </w:tc>
        <w:tc>
          <w:tcPr>
            <w:tcW w:w="1087" w:type="dxa"/>
          </w:tcPr>
          <w:p w:rsidR="00701B87" w:rsidRPr="00D93D55" w:rsidRDefault="00701B87" w:rsidP="00220164">
            <w:pPr>
              <w:pStyle w:val="3"/>
              <w:numPr>
                <w:ilvl w:val="0"/>
                <w:numId w:val="0"/>
              </w:numPr>
              <w:jc w:val="center"/>
            </w:pPr>
            <w:r w:rsidRPr="00D93D55">
              <w:rPr>
                <w:rFonts w:hint="eastAsia"/>
              </w:rPr>
              <w:t>32隻</w:t>
            </w:r>
          </w:p>
        </w:tc>
        <w:tc>
          <w:tcPr>
            <w:tcW w:w="1864" w:type="dxa"/>
          </w:tcPr>
          <w:p w:rsidR="00701B87" w:rsidRPr="00D93D55" w:rsidRDefault="00701B87" w:rsidP="00220164">
            <w:pPr>
              <w:pStyle w:val="3"/>
              <w:numPr>
                <w:ilvl w:val="0"/>
                <w:numId w:val="0"/>
              </w:numPr>
              <w:jc w:val="center"/>
            </w:pPr>
            <w:r w:rsidRPr="00D93D55">
              <w:rPr>
                <w:rFonts w:hint="eastAsia"/>
              </w:rPr>
              <w:t>25隻</w:t>
            </w:r>
          </w:p>
        </w:tc>
      </w:tr>
    </w:tbl>
    <w:p w:rsidR="00701B87" w:rsidRPr="00D93D55" w:rsidRDefault="00701B87" w:rsidP="00701B87">
      <w:pPr>
        <w:pStyle w:val="3"/>
        <w:numPr>
          <w:ilvl w:val="0"/>
          <w:numId w:val="0"/>
        </w:numPr>
        <w:ind w:left="1361"/>
        <w:rPr>
          <w:sz w:val="24"/>
          <w:szCs w:val="24"/>
        </w:rPr>
      </w:pPr>
      <w:r w:rsidRPr="00D93D55">
        <w:rPr>
          <w:rFonts w:hint="eastAsia"/>
          <w:sz w:val="24"/>
          <w:szCs w:val="24"/>
        </w:rPr>
        <w:t>(資料來源：本調查案整理自桃園市政府查復資料。)</w:t>
      </w:r>
    </w:p>
    <w:p w:rsidR="00701B87" w:rsidRPr="00D93D55" w:rsidRDefault="00701B87" w:rsidP="00701B87">
      <w:pPr>
        <w:pStyle w:val="3"/>
        <w:numPr>
          <w:ilvl w:val="2"/>
          <w:numId w:val="1"/>
        </w:numPr>
      </w:pPr>
      <w:r w:rsidRPr="00D93D55">
        <w:rPr>
          <w:rFonts w:hint="eastAsia"/>
        </w:rPr>
        <w:t>綜上，</w:t>
      </w:r>
      <w:r w:rsidRPr="00B24A68">
        <w:rPr>
          <w:rFonts w:hint="eastAsia"/>
        </w:rPr>
        <w:t>桃園市政府輕忽所屬新屋收容所人力不足，相關</w:t>
      </w:r>
      <w:proofErr w:type="gramStart"/>
      <w:r w:rsidRPr="00B24A68">
        <w:rPr>
          <w:rFonts w:hint="eastAsia"/>
        </w:rPr>
        <w:t>人員均非主管</w:t>
      </w:r>
      <w:proofErr w:type="gramEnd"/>
      <w:r w:rsidRPr="00B24A68">
        <w:rPr>
          <w:rFonts w:hint="eastAsia"/>
        </w:rPr>
        <w:t>，未領取主管加給，卻由基層及非主管人員長期面對外界所高度關注之動保相關業務及期待，並因執行業務而遭受責難甚至背負罵名，所衍生之身心負荷，竟未能及時關切所屬同仁異常情況、調整職務內容或提供必要的協助，因而肇生憾事，</w:t>
      </w:r>
      <w:proofErr w:type="gramStart"/>
      <w:r w:rsidRPr="00B24A68">
        <w:rPr>
          <w:rFonts w:hint="eastAsia"/>
        </w:rPr>
        <w:t>洵</w:t>
      </w:r>
      <w:proofErr w:type="gramEnd"/>
      <w:r w:rsidRPr="00B24A68">
        <w:rPr>
          <w:rFonts w:hint="eastAsia"/>
        </w:rPr>
        <w:t>有未當。</w:t>
      </w:r>
    </w:p>
    <w:p w:rsidR="00286B1B" w:rsidRDefault="00E25849" w:rsidP="00C86866">
      <w:pPr>
        <w:pStyle w:val="10"/>
        <w:ind w:left="680" w:firstLine="680"/>
      </w:pPr>
      <w:bookmarkStart w:id="43" w:name="_Toc524895646"/>
      <w:bookmarkStart w:id="44" w:name="_Toc524896192"/>
      <w:bookmarkStart w:id="45" w:name="_Toc524896222"/>
      <w:bookmarkStart w:id="46" w:name="_Toc524902729"/>
      <w:bookmarkStart w:id="47" w:name="_Toc525066145"/>
      <w:bookmarkStart w:id="48" w:name="_Toc525070836"/>
      <w:bookmarkStart w:id="49" w:name="_Toc525938376"/>
      <w:bookmarkStart w:id="50" w:name="_Toc525939224"/>
      <w:bookmarkStart w:id="51" w:name="_Toc525939729"/>
      <w:bookmarkStart w:id="52" w:name="_Toc529218269"/>
      <w:bookmarkEnd w:id="35"/>
      <w:bookmarkEnd w:id="36"/>
      <w:bookmarkEnd w:id="37"/>
      <w:bookmarkEnd w:id="38"/>
      <w:bookmarkEnd w:id="39"/>
      <w:bookmarkEnd w:id="40"/>
      <w:bookmarkEnd w:id="41"/>
      <w:bookmarkEnd w:id="42"/>
      <w:r>
        <w:br w:type="page"/>
      </w:r>
      <w:bookmarkStart w:id="53" w:name="_Toc524902730"/>
      <w:bookmarkEnd w:id="43"/>
      <w:bookmarkEnd w:id="44"/>
      <w:bookmarkEnd w:id="45"/>
      <w:bookmarkEnd w:id="46"/>
      <w:bookmarkEnd w:id="47"/>
      <w:bookmarkEnd w:id="48"/>
      <w:bookmarkEnd w:id="49"/>
      <w:bookmarkEnd w:id="50"/>
      <w:bookmarkEnd w:id="51"/>
      <w:bookmarkEnd w:id="52"/>
      <w:r w:rsidR="00FF7FEA" w:rsidRPr="00AC1AA4">
        <w:rPr>
          <w:rFonts w:hint="eastAsia"/>
          <w:color w:val="000000"/>
        </w:rPr>
        <w:lastRenderedPageBreak/>
        <w:t>據</w:t>
      </w:r>
      <w:proofErr w:type="gramStart"/>
      <w:r w:rsidR="00FF7FEA" w:rsidRPr="00AC1AA4">
        <w:rPr>
          <w:rFonts w:hint="eastAsia"/>
          <w:color w:val="000000"/>
        </w:rPr>
        <w:t>上論結</w:t>
      </w:r>
      <w:proofErr w:type="gramEnd"/>
      <w:r w:rsidR="00FF7FEA" w:rsidRPr="00AC1AA4">
        <w:rPr>
          <w:rFonts w:hint="eastAsia"/>
          <w:color w:val="000000"/>
        </w:rPr>
        <w:t>，</w:t>
      </w:r>
      <w:r w:rsidR="00FB6D7C" w:rsidRPr="00FA2CE7">
        <w:rPr>
          <w:rFonts w:hint="eastAsia"/>
        </w:rPr>
        <w:t>桃園市政府未重視流浪犬貓的源頭管制與減量，肇生收容所持續超量收容，致所內人員執行動保業務時疲於奔命；</w:t>
      </w:r>
      <w:r w:rsidR="00FB6D7C" w:rsidRPr="00FA2CE7">
        <w:rPr>
          <w:rFonts w:hAnsi="標楷體" w:hint="eastAsia"/>
        </w:rPr>
        <w:t>又</w:t>
      </w:r>
      <w:r w:rsidR="00FB6D7C" w:rsidRPr="00FA2CE7">
        <w:rPr>
          <w:rFonts w:hint="eastAsia"/>
        </w:rPr>
        <w:t>輕忽所屬新屋收容所人力不足，由基層及非主管人員長期面對外界所高度關注之動保相關業務及期待，並因執行業務而遭受責難甚至背負罵名，所衍生之身心負荷，</w:t>
      </w:r>
      <w:r w:rsidR="00FB6D7C">
        <w:rPr>
          <w:rFonts w:hint="eastAsia"/>
        </w:rPr>
        <w:t>竟</w:t>
      </w:r>
      <w:r w:rsidR="00FB6D7C" w:rsidRPr="00FA2CE7">
        <w:rPr>
          <w:rFonts w:hint="eastAsia"/>
        </w:rPr>
        <w:t>未能及時關切所屬同仁異常情況、調整職務內容或提供必要的協助，因而肇生憾事，</w:t>
      </w:r>
      <w:r w:rsidR="000512D1">
        <w:rPr>
          <w:rFonts w:hint="eastAsia"/>
        </w:rPr>
        <w:t>核有</w:t>
      </w:r>
      <w:proofErr w:type="gramStart"/>
      <w:r w:rsidR="00FB6D7C">
        <w:rPr>
          <w:rFonts w:hint="eastAsia"/>
        </w:rPr>
        <w:t>怠</w:t>
      </w:r>
      <w:proofErr w:type="gramEnd"/>
      <w:r w:rsidR="000512D1">
        <w:rPr>
          <w:rFonts w:hint="eastAsia"/>
        </w:rPr>
        <w:t>失，</w:t>
      </w:r>
      <w:proofErr w:type="gramStart"/>
      <w:r w:rsidR="000512D1">
        <w:rPr>
          <w:rFonts w:hint="eastAsia"/>
        </w:rPr>
        <w:t>爰</w:t>
      </w:r>
      <w:proofErr w:type="gramEnd"/>
      <w:r w:rsidR="000512D1">
        <w:rPr>
          <w:rFonts w:hint="eastAsia"/>
        </w:rPr>
        <w:t>依監察法第24條</w:t>
      </w:r>
      <w:r w:rsidR="000512D1" w:rsidRPr="000512D1">
        <w:rPr>
          <w:rFonts w:hint="eastAsia"/>
        </w:rPr>
        <w:t>規定</w:t>
      </w:r>
      <w:r w:rsidR="000512D1">
        <w:rPr>
          <w:rFonts w:hint="eastAsia"/>
        </w:rPr>
        <w:t>提案糾正，移送行政院轉</w:t>
      </w:r>
      <w:proofErr w:type="gramStart"/>
      <w:r w:rsidR="000512D1">
        <w:rPr>
          <w:rFonts w:hint="eastAsia"/>
        </w:rPr>
        <w:t>飭</w:t>
      </w:r>
      <w:proofErr w:type="gramEnd"/>
      <w:r w:rsidR="000512D1">
        <w:rPr>
          <w:rFonts w:hint="eastAsia"/>
        </w:rPr>
        <w:t>所屬確實檢討改善</w:t>
      </w:r>
      <w:proofErr w:type="gramStart"/>
      <w:r w:rsidR="000512D1">
        <w:rPr>
          <w:rFonts w:hint="eastAsia"/>
        </w:rPr>
        <w:t>見復</w:t>
      </w:r>
      <w:r w:rsidR="00286B1B">
        <w:rPr>
          <w:rFonts w:hint="eastAsia"/>
        </w:rPr>
        <w:t>。</w:t>
      </w:r>
      <w:proofErr w:type="gramEnd"/>
    </w:p>
    <w:p w:rsidR="00416721" w:rsidRPr="008A288A" w:rsidRDefault="00416721" w:rsidP="00133AA2">
      <w:pPr>
        <w:pStyle w:val="af"/>
        <w:rPr>
          <w:bCs/>
        </w:rPr>
      </w:pPr>
      <w:bookmarkStart w:id="54" w:name="_Toc524895649"/>
      <w:bookmarkStart w:id="55" w:name="_Toc524896195"/>
      <w:bookmarkStart w:id="56" w:name="_Toc524896225"/>
      <w:bookmarkStart w:id="57" w:name="_GoBack"/>
      <w:bookmarkEnd w:id="53"/>
      <w:bookmarkEnd w:id="54"/>
      <w:bookmarkEnd w:id="55"/>
      <w:bookmarkEnd w:id="56"/>
      <w:bookmarkEnd w:id="57"/>
    </w:p>
    <w:sectPr w:rsidR="00416721" w:rsidRPr="008A288A"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003E" w:rsidRDefault="0021003E">
      <w:r>
        <w:separator/>
      </w:r>
    </w:p>
  </w:endnote>
  <w:endnote w:type="continuationSeparator" w:id="0">
    <w:p w:rsidR="0021003E" w:rsidRDefault="00210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E3688D">
      <w:rPr>
        <w:rStyle w:val="ac"/>
        <w:noProof/>
        <w:sz w:val="24"/>
      </w:rPr>
      <w:t>10</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003E" w:rsidRDefault="0021003E">
      <w:r>
        <w:separator/>
      </w:r>
    </w:p>
  </w:footnote>
  <w:footnote w:type="continuationSeparator" w:id="0">
    <w:p w:rsidR="0021003E" w:rsidRDefault="0021003E">
      <w:r>
        <w:continuationSeparator/>
      </w:r>
    </w:p>
  </w:footnote>
  <w:footnote w:id="1">
    <w:p w:rsidR="00FA2CE7" w:rsidRPr="000533B1" w:rsidRDefault="00FA2CE7" w:rsidP="00FA2CE7">
      <w:pPr>
        <w:pStyle w:val="afa"/>
      </w:pPr>
      <w:r>
        <w:rPr>
          <w:rStyle w:val="afc"/>
        </w:rPr>
        <w:footnoteRef/>
      </w:r>
      <w:r>
        <w:t xml:space="preserve"> </w:t>
      </w:r>
      <w:r w:rsidRPr="000533B1">
        <w:rPr>
          <w:rFonts w:hint="eastAsia"/>
        </w:rPr>
        <w:t>即該府公立動物收容所，位於桃園市</w:t>
      </w:r>
      <w:r w:rsidRPr="000533B1">
        <w:t>新屋</w:t>
      </w:r>
      <w:r w:rsidRPr="000533B1">
        <w:rPr>
          <w:rFonts w:hint="eastAsia"/>
        </w:rPr>
        <w:t>區，又稱新屋</w:t>
      </w:r>
      <w:r w:rsidRPr="000533B1">
        <w:t>收容所</w:t>
      </w:r>
      <w:r w:rsidRPr="000533B1">
        <w:rPr>
          <w:rFonts w:hint="eastAsia"/>
        </w:rPr>
        <w:t>。</w:t>
      </w:r>
    </w:p>
  </w:footnote>
  <w:footnote w:id="2">
    <w:p w:rsidR="00FF7FEA" w:rsidRDefault="00FF7FEA" w:rsidP="00FF7FEA">
      <w:pPr>
        <w:pStyle w:val="afa"/>
        <w:ind w:left="222" w:hangingChars="101" w:hanging="222"/>
      </w:pPr>
      <w:r>
        <w:rPr>
          <w:rStyle w:val="afc"/>
        </w:rPr>
        <w:footnoteRef/>
      </w:r>
      <w:r>
        <w:t xml:space="preserve"> </w:t>
      </w:r>
      <w:r w:rsidRPr="00202186">
        <w:rPr>
          <w:rFonts w:hint="eastAsia"/>
        </w:rPr>
        <w:t>世界衛生組織</w:t>
      </w:r>
      <w:r w:rsidRPr="00202186">
        <w:t>(WHO,1993)</w:t>
      </w:r>
      <w:r w:rsidRPr="00202186">
        <w:rPr>
          <w:rFonts w:hint="eastAsia"/>
        </w:rPr>
        <w:t>出版「狗族群管理指南</w:t>
      </w:r>
      <w:r w:rsidRPr="00202186">
        <w:t>Guidelines for Dog Population Management</w:t>
      </w:r>
      <w:r w:rsidRPr="00202186">
        <w:rPr>
          <w:rFonts w:hint="eastAsia"/>
        </w:rPr>
        <w:t>」第</w:t>
      </w:r>
      <w:r w:rsidRPr="00202186">
        <w:t>2</w:t>
      </w:r>
      <w:r w:rsidRPr="00202186">
        <w:rPr>
          <w:rFonts w:hint="eastAsia"/>
        </w:rPr>
        <w:t>章</w:t>
      </w:r>
      <w:r w:rsidRPr="00202186">
        <w:t>5</w:t>
      </w:r>
      <w:r w:rsidRPr="00202186">
        <w:rPr>
          <w:rFonts w:hint="eastAsia"/>
        </w:rPr>
        <w:t>節第</w:t>
      </w:r>
      <w:r w:rsidRPr="00202186">
        <w:t>2</w:t>
      </w:r>
      <w:r w:rsidRPr="00202186">
        <w:rPr>
          <w:rFonts w:hint="eastAsia"/>
        </w:rPr>
        <w:t>段：</w:t>
      </w:r>
      <w:r w:rsidRPr="00202186">
        <w:t>Total population size estimated from rate of capture (p.20-21)</w:t>
      </w:r>
      <w:r>
        <w:rPr>
          <w:rFonts w:hint="eastAsia"/>
        </w:rPr>
        <w:t>。</w:t>
      </w:r>
    </w:p>
  </w:footnote>
  <w:footnote w:id="3">
    <w:p w:rsidR="00FF7FEA" w:rsidRDefault="00FF7FEA" w:rsidP="00FF7FEA">
      <w:pPr>
        <w:pStyle w:val="afa"/>
        <w:ind w:left="209" w:hangingChars="95" w:hanging="209"/>
      </w:pPr>
      <w:r>
        <w:rPr>
          <w:rStyle w:val="afc"/>
        </w:rPr>
        <w:footnoteRef/>
      </w:r>
      <w:r>
        <w:rPr>
          <w:rFonts w:hint="eastAsia"/>
        </w:rPr>
        <w:t xml:space="preserve"> </w:t>
      </w:r>
      <w:r w:rsidRPr="0095212D">
        <w:rPr>
          <w:rFonts w:hint="eastAsia"/>
        </w:rPr>
        <w:t>凡無人看管、遊蕩街頭的狗均納入計算，其含可自由出入家戶的狗、民眾長期戶外餵養無人管理狀況下的狗、或確實無主的狗</w:t>
      </w:r>
      <w:r>
        <w:rPr>
          <w:rFonts w:hint="eastAsia"/>
        </w:rPr>
        <w:t>。</w:t>
      </w:r>
    </w:p>
  </w:footnote>
  <w:footnote w:id="4">
    <w:p w:rsidR="00FF7FEA" w:rsidRPr="006C0092" w:rsidRDefault="00FF7FEA" w:rsidP="00FF7FEA">
      <w:pPr>
        <w:pStyle w:val="afa"/>
      </w:pPr>
      <w:r>
        <w:rPr>
          <w:rStyle w:val="afc"/>
        </w:rPr>
        <w:footnoteRef/>
      </w:r>
      <w:r>
        <w:rPr>
          <w:rFonts w:hint="eastAsia"/>
        </w:rPr>
        <w:t xml:space="preserve"> </w:t>
      </w:r>
      <w:r w:rsidRPr="005E1589">
        <w:rPr>
          <w:rFonts w:hint="eastAsia"/>
        </w:rPr>
        <w:t>農委會</w:t>
      </w:r>
      <w:r w:rsidRPr="00836900">
        <w:rPr>
          <w:rFonts w:hint="eastAsia"/>
        </w:rPr>
        <w:t>105年7月</w:t>
      </w:r>
      <w:r w:rsidRPr="00DF314A">
        <w:rPr>
          <w:rFonts w:hint="eastAsia"/>
        </w:rPr>
        <w:t>13日</w:t>
      </w:r>
      <w:proofErr w:type="gramStart"/>
      <w:r w:rsidRPr="00DF314A">
        <w:rPr>
          <w:rFonts w:hint="eastAsia"/>
        </w:rPr>
        <w:t>農牧字第1050042959號</w:t>
      </w:r>
      <w:proofErr w:type="gramEnd"/>
      <w:r w:rsidRPr="00DF314A">
        <w:rPr>
          <w:rFonts w:hint="eastAsia"/>
        </w:rPr>
        <w:t>函</w:t>
      </w:r>
    </w:p>
  </w:footnote>
  <w:footnote w:id="5">
    <w:p w:rsidR="00FF7FEA" w:rsidRDefault="00FF7FEA" w:rsidP="00FF7FEA">
      <w:pPr>
        <w:pStyle w:val="afa"/>
      </w:pPr>
      <w:r>
        <w:rPr>
          <w:rStyle w:val="afc"/>
        </w:rPr>
        <w:footnoteRef/>
      </w:r>
      <w:r>
        <w:rPr>
          <w:rFonts w:hint="eastAsia"/>
        </w:rPr>
        <w:t xml:space="preserve"> </w:t>
      </w:r>
      <w:proofErr w:type="gramStart"/>
      <w:r>
        <w:rPr>
          <w:rFonts w:hint="eastAsia"/>
        </w:rPr>
        <w:t>指</w:t>
      </w:r>
      <w:r w:rsidRPr="00D52F40">
        <w:rPr>
          <w:rFonts w:hint="eastAsia"/>
        </w:rPr>
        <w:t>犬貓</w:t>
      </w:r>
      <w:proofErr w:type="gramEnd"/>
      <w:r w:rsidRPr="00D52F40">
        <w:rPr>
          <w:rFonts w:hint="eastAsia"/>
        </w:rPr>
        <w:t>絕育、寵物登記及狂犬病預防注射</w:t>
      </w:r>
      <w:r>
        <w:rPr>
          <w:rFonts w:hint="eastAsia"/>
        </w:rPr>
        <w:t>。</w:t>
      </w:r>
    </w:p>
  </w:footnote>
  <w:footnote w:id="6">
    <w:p w:rsidR="00FF7FEA" w:rsidRPr="00082CBC" w:rsidRDefault="00FF7FEA" w:rsidP="00FF7FEA">
      <w:pPr>
        <w:pStyle w:val="afa"/>
      </w:pPr>
      <w:r>
        <w:rPr>
          <w:rStyle w:val="afc"/>
        </w:rPr>
        <w:footnoteRef/>
      </w:r>
      <w:r>
        <w:t xml:space="preserve"> </w:t>
      </w:r>
      <w:r>
        <w:rPr>
          <w:rFonts w:hint="eastAsia"/>
        </w:rPr>
        <w:t>指</w:t>
      </w:r>
      <w:r w:rsidRPr="00402028">
        <w:t>Trap</w:t>
      </w:r>
      <w:r w:rsidRPr="00D17CC9">
        <w:rPr>
          <w:rFonts w:hint="eastAsia"/>
        </w:rPr>
        <w:t>捕捉、</w:t>
      </w:r>
      <w:r w:rsidRPr="00402028">
        <w:t>Neuter</w:t>
      </w:r>
      <w:r w:rsidRPr="00D17CC9">
        <w:rPr>
          <w:rFonts w:hint="eastAsia"/>
        </w:rPr>
        <w:t>結紮、</w:t>
      </w:r>
      <w:r>
        <w:rPr>
          <w:rFonts w:hint="eastAsia"/>
        </w:rPr>
        <w:t>V</w:t>
      </w:r>
      <w:r w:rsidRPr="00402028">
        <w:rPr>
          <w:rFonts w:hint="eastAsia"/>
        </w:rPr>
        <w:t>accination</w:t>
      </w:r>
      <w:r>
        <w:rPr>
          <w:rFonts w:hint="eastAsia"/>
        </w:rPr>
        <w:t>施打疫苗、</w:t>
      </w:r>
      <w:r w:rsidRPr="00402028">
        <w:t>Return</w:t>
      </w:r>
      <w:r w:rsidRPr="00D17CC9">
        <w:rPr>
          <w:rFonts w:hint="eastAsia"/>
        </w:rPr>
        <w:t>放回</w:t>
      </w:r>
      <w:r>
        <w:rPr>
          <w:rFonts w:hint="eastAsia"/>
        </w:rPr>
        <w:t>。</w:t>
      </w:r>
    </w:p>
  </w:footnote>
  <w:footnote w:id="7">
    <w:p w:rsidR="00FF7FEA" w:rsidRPr="003C31EF" w:rsidRDefault="00FF7FEA" w:rsidP="00FF7FEA">
      <w:pPr>
        <w:pStyle w:val="afa"/>
      </w:pPr>
      <w:r>
        <w:rPr>
          <w:rStyle w:val="afc"/>
        </w:rPr>
        <w:footnoteRef/>
      </w:r>
      <w:r>
        <w:t xml:space="preserve"> </w:t>
      </w:r>
      <w:r>
        <w:rPr>
          <w:rFonts w:hint="eastAsia"/>
        </w:rPr>
        <w:t>依本院諮詢專家學者提出資料，</w:t>
      </w:r>
      <w:r w:rsidRPr="003C31EF">
        <w:rPr>
          <w:rFonts w:hint="eastAsia"/>
        </w:rPr>
        <w:t>每隻</w:t>
      </w:r>
      <w:proofErr w:type="gramStart"/>
      <w:r w:rsidRPr="003C31EF">
        <w:rPr>
          <w:rFonts w:hint="eastAsia"/>
        </w:rPr>
        <w:t>母狗每胎生</w:t>
      </w:r>
      <w:proofErr w:type="gramEnd"/>
      <w:r w:rsidRPr="003C31EF">
        <w:rPr>
          <w:rFonts w:hint="eastAsia"/>
        </w:rPr>
        <w:t>5.4隻、每年生2胎</w:t>
      </w:r>
      <w:r>
        <w:rPr>
          <w:rFonts w:hint="eastAsia"/>
        </w:rPr>
        <w:t>。</w:t>
      </w:r>
    </w:p>
  </w:footnote>
  <w:footnote w:id="8">
    <w:p w:rsidR="00FF7FEA" w:rsidRPr="00104B3D" w:rsidRDefault="00FF7FEA" w:rsidP="00FF7FEA">
      <w:pPr>
        <w:pStyle w:val="afa"/>
      </w:pPr>
      <w:r>
        <w:rPr>
          <w:rStyle w:val="afc"/>
        </w:rPr>
        <w:footnoteRef/>
      </w:r>
      <w:r>
        <w:t xml:space="preserve"> </w:t>
      </w:r>
      <w:r>
        <w:rPr>
          <w:rFonts w:hint="eastAsia"/>
        </w:rPr>
        <w:t>每2年調查一次。</w:t>
      </w:r>
    </w:p>
  </w:footnote>
  <w:footnote w:id="9">
    <w:p w:rsidR="00701B87" w:rsidRPr="0040480B" w:rsidRDefault="00701B87" w:rsidP="00701B87">
      <w:pPr>
        <w:pStyle w:val="afa"/>
      </w:pPr>
      <w:r>
        <w:rPr>
          <w:rStyle w:val="afc"/>
        </w:rPr>
        <w:footnoteRef/>
      </w:r>
      <w:r>
        <w:t xml:space="preserve"> </w:t>
      </w:r>
      <w:r>
        <w:rPr>
          <w:rFonts w:hint="eastAsia"/>
        </w:rPr>
        <w:t>包括：</w:t>
      </w:r>
      <w:r w:rsidRPr="00B43F5D">
        <w:rPr>
          <w:rFonts w:hAnsi="標楷體" w:hint="eastAsia"/>
          <w:bCs/>
          <w:color w:val="000000" w:themeColor="text1"/>
        </w:rPr>
        <w:t>落實源頭管制降低收容負擔</w:t>
      </w:r>
      <w:r>
        <w:rPr>
          <w:rFonts w:hAnsi="標楷體" w:hint="eastAsia"/>
          <w:bCs/>
          <w:color w:val="000000" w:themeColor="text1"/>
        </w:rPr>
        <w:t>、</w:t>
      </w:r>
      <w:r w:rsidRPr="00D05869">
        <w:rPr>
          <w:rFonts w:hint="eastAsia"/>
        </w:rPr>
        <w:t>管</w:t>
      </w:r>
      <w:proofErr w:type="gramStart"/>
      <w:r w:rsidRPr="00D05869">
        <w:rPr>
          <w:rFonts w:hint="eastAsia"/>
        </w:rPr>
        <w:t>控入園量</w:t>
      </w:r>
      <w:proofErr w:type="gramEnd"/>
      <w:r>
        <w:rPr>
          <w:rFonts w:hint="eastAsia"/>
        </w:rPr>
        <w:t>、</w:t>
      </w:r>
      <w:r w:rsidRPr="00D05869">
        <w:rPr>
          <w:rFonts w:hint="eastAsia"/>
        </w:rPr>
        <w:t>末端分流措施</w:t>
      </w:r>
      <w:r>
        <w:rPr>
          <w:rFonts w:hint="eastAsia"/>
        </w:rPr>
        <w:t>、</w:t>
      </w:r>
      <w:r w:rsidRPr="00610284">
        <w:rPr>
          <w:rFonts w:hAnsi="標楷體" w:hint="eastAsia"/>
          <w:bCs/>
          <w:color w:val="000000" w:themeColor="text1"/>
        </w:rPr>
        <w:t>增加收容量</w:t>
      </w:r>
      <w:r>
        <w:rPr>
          <w:rFonts w:hAnsi="標楷體" w:hint="eastAsia"/>
          <w:bCs/>
          <w:color w:val="000000" w:themeColor="text1"/>
        </w:rPr>
        <w:t>等作為。</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5"/>
    <w:lvlOverride w:ilvl="0">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102B9F"/>
    <w:rsid w:val="001119CD"/>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C0D8B"/>
    <w:rsid w:val="001C0DA8"/>
    <w:rsid w:val="001E0D8A"/>
    <w:rsid w:val="001E67BA"/>
    <w:rsid w:val="001E74C2"/>
    <w:rsid w:val="001F5A48"/>
    <w:rsid w:val="001F6260"/>
    <w:rsid w:val="00200007"/>
    <w:rsid w:val="002030A5"/>
    <w:rsid w:val="00203131"/>
    <w:rsid w:val="0021003E"/>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F3DFF"/>
    <w:rsid w:val="002F5E05"/>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A5B7B"/>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6520A"/>
    <w:rsid w:val="004672AB"/>
    <w:rsid w:val="004714FE"/>
    <w:rsid w:val="00485CDE"/>
    <w:rsid w:val="00495053"/>
    <w:rsid w:val="004A1F59"/>
    <w:rsid w:val="004A29BE"/>
    <w:rsid w:val="004A3225"/>
    <w:rsid w:val="004A33EE"/>
    <w:rsid w:val="004A3AA8"/>
    <w:rsid w:val="004B0245"/>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53F31"/>
    <w:rsid w:val="00563692"/>
    <w:rsid w:val="00571349"/>
    <w:rsid w:val="005908B8"/>
    <w:rsid w:val="0059512E"/>
    <w:rsid w:val="005A0EA3"/>
    <w:rsid w:val="005A6DD2"/>
    <w:rsid w:val="005C385D"/>
    <w:rsid w:val="005D3B20"/>
    <w:rsid w:val="005E5C68"/>
    <w:rsid w:val="005E65C0"/>
    <w:rsid w:val="005F0390"/>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968F7"/>
    <w:rsid w:val="006D3691"/>
    <w:rsid w:val="006E2DCE"/>
    <w:rsid w:val="006F3563"/>
    <w:rsid w:val="006F42B9"/>
    <w:rsid w:val="006F6103"/>
    <w:rsid w:val="00701B87"/>
    <w:rsid w:val="00704E00"/>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C1BA2"/>
    <w:rsid w:val="007C4C65"/>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31A10"/>
    <w:rsid w:val="00947967"/>
    <w:rsid w:val="00965200"/>
    <w:rsid w:val="009668B3"/>
    <w:rsid w:val="00971471"/>
    <w:rsid w:val="009849C2"/>
    <w:rsid w:val="00984D24"/>
    <w:rsid w:val="009858EB"/>
    <w:rsid w:val="009B0046"/>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52A5"/>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443E4"/>
    <w:rsid w:val="00B563EA"/>
    <w:rsid w:val="00B60E51"/>
    <w:rsid w:val="00B63A54"/>
    <w:rsid w:val="00B77D18"/>
    <w:rsid w:val="00B8313A"/>
    <w:rsid w:val="00B83C6B"/>
    <w:rsid w:val="00B93503"/>
    <w:rsid w:val="00BA31E8"/>
    <w:rsid w:val="00BA55E0"/>
    <w:rsid w:val="00BA6BD4"/>
    <w:rsid w:val="00BB2655"/>
    <w:rsid w:val="00BB3752"/>
    <w:rsid w:val="00BB6688"/>
    <w:rsid w:val="00BC26D4"/>
    <w:rsid w:val="00BC64F2"/>
    <w:rsid w:val="00BD7D5D"/>
    <w:rsid w:val="00BF2A42"/>
    <w:rsid w:val="00C03D8C"/>
    <w:rsid w:val="00C055EC"/>
    <w:rsid w:val="00C10DC9"/>
    <w:rsid w:val="00C12FB3"/>
    <w:rsid w:val="00C15877"/>
    <w:rsid w:val="00C17341"/>
    <w:rsid w:val="00C24EEF"/>
    <w:rsid w:val="00C25CF6"/>
    <w:rsid w:val="00C26C36"/>
    <w:rsid w:val="00C32768"/>
    <w:rsid w:val="00C431DF"/>
    <w:rsid w:val="00C456BD"/>
    <w:rsid w:val="00C530DC"/>
    <w:rsid w:val="00C5350D"/>
    <w:rsid w:val="00C6123C"/>
    <w:rsid w:val="00C7084D"/>
    <w:rsid w:val="00C7315E"/>
    <w:rsid w:val="00C75895"/>
    <w:rsid w:val="00C82720"/>
    <w:rsid w:val="00C83C9F"/>
    <w:rsid w:val="00C86866"/>
    <w:rsid w:val="00C94840"/>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42DC2"/>
    <w:rsid w:val="00D537E1"/>
    <w:rsid w:val="00D55BB2"/>
    <w:rsid w:val="00D6091A"/>
    <w:rsid w:val="00D6483B"/>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3688D"/>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5A8D"/>
    <w:rsid w:val="00ED64B5"/>
    <w:rsid w:val="00EE7CCA"/>
    <w:rsid w:val="00F16A14"/>
    <w:rsid w:val="00F231DC"/>
    <w:rsid w:val="00F23E28"/>
    <w:rsid w:val="00F362D7"/>
    <w:rsid w:val="00F37D7B"/>
    <w:rsid w:val="00F5314C"/>
    <w:rsid w:val="00F635DD"/>
    <w:rsid w:val="00F6627B"/>
    <w:rsid w:val="00F734F2"/>
    <w:rsid w:val="00F75052"/>
    <w:rsid w:val="00F804D3"/>
    <w:rsid w:val="00F81CD2"/>
    <w:rsid w:val="00F82641"/>
    <w:rsid w:val="00F90F18"/>
    <w:rsid w:val="00F937E4"/>
    <w:rsid w:val="00F93B71"/>
    <w:rsid w:val="00F95EE7"/>
    <w:rsid w:val="00FA2CE7"/>
    <w:rsid w:val="00FA39E6"/>
    <w:rsid w:val="00FA7BC9"/>
    <w:rsid w:val="00FB378E"/>
    <w:rsid w:val="00FB37F1"/>
    <w:rsid w:val="00FB47C0"/>
    <w:rsid w:val="00FB501B"/>
    <w:rsid w:val="00FB6D7C"/>
    <w:rsid w:val="00FB7770"/>
    <w:rsid w:val="00FD3B91"/>
    <w:rsid w:val="00FD576B"/>
    <w:rsid w:val="00FD579E"/>
    <w:rsid w:val="00FE4516"/>
    <w:rsid w:val="00FF7F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62FAB77-5FEF-479E-B634-F55B6518B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FF7FEA"/>
    <w:pPr>
      <w:snapToGrid w:val="0"/>
      <w:jc w:val="left"/>
    </w:pPr>
    <w:rPr>
      <w:sz w:val="20"/>
    </w:rPr>
  </w:style>
  <w:style w:type="character" w:customStyle="1" w:styleId="afb">
    <w:name w:val="註腳文字 字元"/>
    <w:basedOn w:val="a7"/>
    <w:link w:val="afa"/>
    <w:uiPriority w:val="99"/>
    <w:semiHidden/>
    <w:rsid w:val="00FF7FEA"/>
    <w:rPr>
      <w:rFonts w:ascii="標楷體" w:eastAsia="標楷體"/>
      <w:kern w:val="2"/>
    </w:rPr>
  </w:style>
  <w:style w:type="character" w:styleId="afc">
    <w:name w:val="footnote reference"/>
    <w:basedOn w:val="a7"/>
    <w:uiPriority w:val="99"/>
    <w:semiHidden/>
    <w:unhideWhenUsed/>
    <w:rsid w:val="00FF7FEA"/>
    <w:rPr>
      <w:vertAlign w:val="superscript"/>
    </w:rPr>
  </w:style>
  <w:style w:type="character" w:customStyle="1" w:styleId="30">
    <w:name w:val="標題 3 字元"/>
    <w:basedOn w:val="a7"/>
    <w:link w:val="3"/>
    <w:rsid w:val="00FF7FEA"/>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4CB8B-060E-498E-8742-9B719786B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11</Pages>
  <Words>963</Words>
  <Characters>5492</Characters>
  <Application>Microsoft Office Word</Application>
  <DocSecurity>0</DocSecurity>
  <Lines>45</Lines>
  <Paragraphs>12</Paragraphs>
  <ScaleCrop>false</ScaleCrop>
  <Company>cy</Company>
  <LinksUpToDate>false</LinksUpToDate>
  <CharactersWithSpaces>6443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楊子奇</dc:creator>
  <cp:lastModifiedBy>周慶安</cp:lastModifiedBy>
  <cp:revision>3</cp:revision>
  <cp:lastPrinted>2017-02-02T02:08:00Z</cp:lastPrinted>
  <dcterms:created xsi:type="dcterms:W3CDTF">2017-02-08T08:38:00Z</dcterms:created>
  <dcterms:modified xsi:type="dcterms:W3CDTF">2017-02-08T08:39:00Z</dcterms:modified>
</cp:coreProperties>
</file>